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20" w:rsidRPr="00AE7D20" w:rsidRDefault="00AE7D20" w:rsidP="00AE7D20">
      <w:pPr>
        <w:spacing w:after="0" w:line="240" w:lineRule="auto"/>
        <w:jc w:val="center"/>
        <w:rPr>
          <w:rFonts w:ascii="Times New Roman" w:eastAsia="Times New Roman" w:hAnsi="Times New Roman" w:cs="Times New Roman"/>
          <w:b/>
          <w:lang w:eastAsia="ru-RU"/>
        </w:rPr>
      </w:pPr>
      <w:r w:rsidRPr="00AE7D20">
        <w:rPr>
          <w:rFonts w:ascii="Times New Roman" w:eastAsia="Times New Roman" w:hAnsi="Times New Roman" w:cs="Times New Roman"/>
          <w:b/>
          <w:lang w:eastAsia="ru-RU"/>
        </w:rPr>
        <w:t>РОССИЙСКАЯ ФЕДЕРАЦИЯ</w:t>
      </w:r>
    </w:p>
    <w:p w:rsidR="00AE7D20" w:rsidRPr="00AE7D20" w:rsidRDefault="00AE7D20" w:rsidP="00AE7D20">
      <w:pPr>
        <w:spacing w:after="0" w:line="240" w:lineRule="auto"/>
        <w:jc w:val="center"/>
        <w:rPr>
          <w:rFonts w:ascii="Times New Roman" w:eastAsia="Times New Roman" w:hAnsi="Times New Roman" w:cs="Times New Roman"/>
          <w:b/>
          <w:lang w:eastAsia="ru-RU"/>
        </w:rPr>
      </w:pPr>
      <w:r w:rsidRPr="00AE7D20">
        <w:rPr>
          <w:rFonts w:ascii="Times New Roman" w:eastAsia="Times New Roman" w:hAnsi="Times New Roman" w:cs="Times New Roman"/>
          <w:b/>
          <w:lang w:eastAsia="ru-RU"/>
        </w:rPr>
        <w:t>АРХАНГЕЛЬСКАЯ ОБЛАСТЬ</w:t>
      </w: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ГОРОДСКОЙ СОВЕТ ДЕПУТАТОВ</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МУНИЦИПАЛЬНОГО ОБРАЗОВАНИЯ</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«СЕВЕРОДВИНСК»</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sz w:val="20"/>
          <w:szCs w:val="24"/>
          <w:lang w:eastAsia="ru-RU"/>
        </w:rPr>
        <w:t>шестого созыва</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8"/>
          <w:szCs w:val="28"/>
          <w:lang w:eastAsia="ru-RU"/>
        </w:rPr>
      </w:pPr>
      <w:r w:rsidRPr="00AE7D20">
        <w:rPr>
          <w:rFonts w:ascii="Times New Roman" w:eastAsia="Times New Roman" w:hAnsi="Times New Roman" w:cs="Times New Roman"/>
          <w:b/>
          <w:bCs/>
          <w:sz w:val="28"/>
          <w:szCs w:val="28"/>
          <w:lang w:eastAsia="ru-RU"/>
        </w:rPr>
        <w:t>РЕШЕНИЕ</w:t>
      </w: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keepNext/>
        <w:spacing w:after="0" w:line="240" w:lineRule="auto"/>
        <w:jc w:val="both"/>
        <w:outlineLvl w:val="2"/>
        <w:rPr>
          <w:rFonts w:ascii="Times New Roman" w:eastAsia="Times New Roman" w:hAnsi="Times New Roman" w:cs="Times New Roman"/>
          <w:sz w:val="24"/>
          <w:szCs w:val="24"/>
          <w:lang w:eastAsia="ru-RU"/>
        </w:rPr>
      </w:pPr>
      <w:r w:rsidRPr="00AE7D20">
        <w:rPr>
          <w:rFonts w:ascii="Times New Roman" w:eastAsia="Times New Roman" w:hAnsi="Times New Roman" w:cs="Times New Roman"/>
          <w:sz w:val="23"/>
          <w:szCs w:val="20"/>
          <w:lang w:eastAsia="ru-RU"/>
        </w:rPr>
        <w:t xml:space="preserve"> </w:t>
      </w:r>
      <w:r w:rsidRPr="00AE7D20">
        <w:rPr>
          <w:rFonts w:ascii="Times New Roman" w:eastAsia="Times New Roman" w:hAnsi="Times New Roman" w:cs="Times New Roman"/>
          <w:sz w:val="24"/>
          <w:szCs w:val="24"/>
          <w:lang w:eastAsia="ru-RU"/>
        </w:rPr>
        <w:t xml:space="preserve">от  </w:t>
      </w:r>
      <w:r w:rsidR="0056501B">
        <w:rPr>
          <w:rFonts w:ascii="Times New Roman" w:eastAsia="Times New Roman" w:hAnsi="Times New Roman" w:cs="Times New Roman"/>
          <w:sz w:val="24"/>
          <w:szCs w:val="24"/>
          <w:lang w:eastAsia="ru-RU"/>
        </w:rPr>
        <w:t>28.03.2019</w:t>
      </w:r>
      <w:r w:rsidRPr="00AE7D20">
        <w:rPr>
          <w:rFonts w:ascii="Times New Roman" w:eastAsia="Times New Roman" w:hAnsi="Times New Roman" w:cs="Times New Roman"/>
          <w:sz w:val="24"/>
          <w:szCs w:val="24"/>
          <w:lang w:eastAsia="ru-RU"/>
        </w:rPr>
        <w:t xml:space="preserve">    №  1</w:t>
      </w:r>
      <w:r w:rsidR="0056501B">
        <w:rPr>
          <w:rFonts w:ascii="Times New Roman" w:eastAsia="Times New Roman" w:hAnsi="Times New Roman" w:cs="Times New Roman"/>
          <w:sz w:val="24"/>
          <w:szCs w:val="24"/>
          <w:lang w:eastAsia="ru-RU"/>
        </w:rPr>
        <w:t>55</w:t>
      </w:r>
      <w:r w:rsidRPr="00AE7D20">
        <w:rPr>
          <w:rFonts w:ascii="Times New Roman" w:eastAsia="Times New Roman" w:hAnsi="Times New Roman" w:cs="Times New Roman"/>
          <w:sz w:val="24"/>
          <w:szCs w:val="24"/>
          <w:lang w:eastAsia="ru-RU"/>
        </w:rPr>
        <w:t xml:space="preserve">      </w:t>
      </w:r>
    </w:p>
    <w:p w:rsidR="00AE7D20" w:rsidRPr="00AE7D20" w:rsidRDefault="00AE7D20" w:rsidP="00AE7D20">
      <w:pPr>
        <w:keepNext/>
        <w:spacing w:after="0" w:line="240" w:lineRule="auto"/>
        <w:jc w:val="both"/>
        <w:outlineLvl w:val="2"/>
        <w:rPr>
          <w:rFonts w:ascii="Times New Roman" w:eastAsia="Times New Roman" w:hAnsi="Times New Roman" w:cs="Times New Roman"/>
          <w:sz w:val="20"/>
          <w:szCs w:val="20"/>
          <w:lang w:eastAsia="ru-RU"/>
        </w:rPr>
      </w:pPr>
      <w:r w:rsidRPr="00AE7D20">
        <w:rPr>
          <w:rFonts w:ascii="Times New Roman" w:eastAsia="Times New Roman" w:hAnsi="Times New Roman" w:cs="Times New Roman"/>
          <w:sz w:val="20"/>
          <w:szCs w:val="20"/>
          <w:lang w:eastAsia="ru-RU"/>
        </w:rPr>
        <w:t>г. Северодвинск Архангельской области</w:t>
      </w:r>
    </w:p>
    <w:p w:rsidR="00AE7D20" w:rsidRPr="00AE7D20" w:rsidRDefault="00AE7D20" w:rsidP="00AE7D20">
      <w:pPr>
        <w:spacing w:after="0" w:line="240" w:lineRule="auto"/>
        <w:jc w:val="both"/>
        <w:rPr>
          <w:rFonts w:ascii="Times New Roman" w:eastAsia="Times New Roman" w:hAnsi="Times New Roman" w:cs="Times New Roman"/>
          <w:sz w:val="23"/>
          <w:szCs w:val="24"/>
          <w:lang w:eastAsia="ru-RU"/>
        </w:rPr>
      </w:pPr>
    </w:p>
    <w:p w:rsidR="00A037D2" w:rsidRDefault="007E50C7" w:rsidP="00AE7D2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 деятельности Контрольно-счетной </w:t>
      </w:r>
    </w:p>
    <w:p w:rsidR="00A037D2" w:rsidRDefault="007E50C7" w:rsidP="00AE7D2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палаты муниципального </w:t>
      </w:r>
      <w:r w:rsidR="00A037D2">
        <w:rPr>
          <w:rFonts w:ascii="Times New Roman" w:eastAsia="Times New Roman" w:hAnsi="Times New Roman" w:cs="Times New Roman"/>
          <w:b/>
          <w:lang w:eastAsia="ru-RU"/>
        </w:rPr>
        <w:t xml:space="preserve">образования </w:t>
      </w:r>
    </w:p>
    <w:p w:rsidR="00AE7D20" w:rsidRPr="00AE7D20" w:rsidRDefault="00A037D2" w:rsidP="00AE7D2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«Северодвинск» за 2018 год</w:t>
      </w:r>
    </w:p>
    <w:p w:rsidR="00AE7D20" w:rsidRPr="00AE7D20" w:rsidRDefault="00AE7D20" w:rsidP="00AE7D20">
      <w:pPr>
        <w:spacing w:after="0" w:line="240" w:lineRule="auto"/>
        <w:rPr>
          <w:rFonts w:ascii="Times New Roman" w:eastAsia="Times New Roman" w:hAnsi="Times New Roman" w:cs="Times New Roman"/>
          <w:b/>
          <w:sz w:val="24"/>
          <w:szCs w:val="24"/>
          <w:lang w:eastAsia="ru-RU"/>
        </w:rPr>
      </w:pPr>
    </w:p>
    <w:p w:rsidR="00AE7D20" w:rsidRPr="00AE7D20" w:rsidRDefault="00AE7D20" w:rsidP="00AE7D2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F4515" w:rsidRPr="00610300" w:rsidRDefault="00AE7D20" w:rsidP="00FF4515">
      <w:pPr>
        <w:pStyle w:val="a5"/>
        <w:ind w:firstLine="709"/>
        <w:jc w:val="both"/>
        <w:rPr>
          <w:rFonts w:ascii="Times New Roman" w:hAnsi="Times New Roman"/>
          <w:sz w:val="24"/>
          <w:szCs w:val="24"/>
        </w:rPr>
      </w:pPr>
      <w:proofErr w:type="gramStart"/>
      <w:r w:rsidRPr="00AE7D20">
        <w:rPr>
          <w:rFonts w:ascii="Times New Roman" w:hAnsi="Times New Roman"/>
          <w:sz w:val="24"/>
          <w:szCs w:val="24"/>
        </w:rPr>
        <w:t xml:space="preserve">В </w:t>
      </w:r>
      <w:r w:rsidR="00FF4515" w:rsidRPr="00610300">
        <w:rPr>
          <w:rFonts w:ascii="Times New Roman" w:hAnsi="Times New Roman"/>
          <w:sz w:val="24"/>
          <w:szCs w:val="24"/>
        </w:rPr>
        <w:t>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подпунктом 2.7 пункта 2 статьи 52.2 Устава муниципального образования «Северодвинск» и пунктом 2 статьи 19 Положения о Контрольно-счетной палате муниципального образования «Северодвинск», утвержденного решением Совета депутатов Северодвинска от 28.11.2013 № 34, рассмотрев представленный председателем Контрольно-счетной</w:t>
      </w:r>
      <w:proofErr w:type="gramEnd"/>
      <w:r w:rsidR="00FF4515" w:rsidRPr="00610300">
        <w:rPr>
          <w:rFonts w:ascii="Times New Roman" w:hAnsi="Times New Roman"/>
          <w:sz w:val="24"/>
          <w:szCs w:val="24"/>
        </w:rPr>
        <w:t xml:space="preserve"> палаты муниципального образования «Северодвинск» отчет о</w:t>
      </w:r>
      <w:r w:rsidR="00FF4515">
        <w:rPr>
          <w:rFonts w:ascii="Times New Roman" w:hAnsi="Times New Roman"/>
          <w:sz w:val="24"/>
          <w:szCs w:val="24"/>
        </w:rPr>
        <w:t xml:space="preserve"> </w:t>
      </w:r>
      <w:r w:rsidR="00FF4515" w:rsidRPr="00610300">
        <w:rPr>
          <w:rFonts w:ascii="Times New Roman" w:eastAsia="Calibri" w:hAnsi="Times New Roman"/>
          <w:sz w:val="24"/>
          <w:szCs w:val="24"/>
          <w:lang w:eastAsia="en-US"/>
        </w:rPr>
        <w:t>деятельности Контрольно-счетной палаты муниципального образования «Северодвинск» за 2018 год</w:t>
      </w:r>
      <w:r w:rsidR="00FF4515" w:rsidRPr="00610300">
        <w:rPr>
          <w:rFonts w:ascii="Times New Roman" w:hAnsi="Times New Roman"/>
          <w:sz w:val="24"/>
          <w:szCs w:val="24"/>
        </w:rPr>
        <w:t>, Совет депутатов Северодвинска</w:t>
      </w:r>
    </w:p>
    <w:p w:rsidR="00FF4515" w:rsidRPr="00610300" w:rsidRDefault="00FF4515" w:rsidP="00FF4515">
      <w:pPr>
        <w:pStyle w:val="ConsPlusNormal"/>
        <w:widowControl/>
        <w:ind w:firstLine="709"/>
        <w:jc w:val="both"/>
        <w:rPr>
          <w:rFonts w:ascii="Times New Roman" w:hAnsi="Times New Roman" w:cs="Times New Roman"/>
          <w:sz w:val="24"/>
          <w:szCs w:val="24"/>
        </w:rPr>
      </w:pPr>
    </w:p>
    <w:p w:rsidR="00AE7D20" w:rsidRPr="00AE7D20" w:rsidRDefault="00AE7D20" w:rsidP="00AE7D20">
      <w:pPr>
        <w:autoSpaceDE w:val="0"/>
        <w:autoSpaceDN w:val="0"/>
        <w:adjustRightInd w:val="0"/>
        <w:spacing w:after="0" w:line="264" w:lineRule="auto"/>
        <w:ind w:firstLine="708"/>
        <w:jc w:val="both"/>
        <w:rPr>
          <w:rFonts w:ascii="Times New Roman" w:eastAsia="Calibri" w:hAnsi="Times New Roman" w:cs="Times New Roman"/>
          <w:sz w:val="24"/>
          <w:szCs w:val="24"/>
          <w:lang w:eastAsia="ru-RU"/>
        </w:rPr>
      </w:pPr>
    </w:p>
    <w:p w:rsidR="00AE7D20" w:rsidRPr="00AE7D20" w:rsidRDefault="00AE7D20" w:rsidP="00AE7D20">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AE7D20">
        <w:rPr>
          <w:rFonts w:ascii="Times New Roman" w:eastAsia="Times New Roman" w:hAnsi="Times New Roman" w:cs="Times New Roman"/>
          <w:b/>
          <w:sz w:val="24"/>
          <w:szCs w:val="24"/>
          <w:lang w:eastAsia="ru-RU"/>
        </w:rPr>
        <w:t>РЕШИЛ:</w:t>
      </w:r>
    </w:p>
    <w:p w:rsidR="00AE7D20" w:rsidRPr="00AE7D20" w:rsidRDefault="00AE7D20" w:rsidP="00AE7D20">
      <w:pPr>
        <w:spacing w:after="0" w:line="240" w:lineRule="auto"/>
        <w:rPr>
          <w:rFonts w:ascii="Times New Roman" w:eastAsia="Times New Roman" w:hAnsi="Times New Roman" w:cs="Times New Roman"/>
          <w:sz w:val="24"/>
          <w:szCs w:val="24"/>
          <w:lang w:eastAsia="ru-RU"/>
        </w:rPr>
      </w:pPr>
    </w:p>
    <w:p w:rsidR="00752389" w:rsidRDefault="00752389" w:rsidP="00752389">
      <w:pPr>
        <w:ind w:firstLine="709"/>
        <w:jc w:val="both"/>
        <w:rPr>
          <w:rFonts w:ascii="Times New Roman" w:hAnsi="Times New Roman" w:cs="Times New Roman"/>
          <w:sz w:val="24"/>
          <w:szCs w:val="24"/>
        </w:rPr>
      </w:pPr>
    </w:p>
    <w:p w:rsidR="00752389" w:rsidRPr="00752389" w:rsidRDefault="00752389" w:rsidP="00752389">
      <w:pPr>
        <w:ind w:firstLine="709"/>
        <w:jc w:val="both"/>
        <w:rPr>
          <w:rFonts w:ascii="Times New Roman" w:hAnsi="Times New Roman" w:cs="Times New Roman"/>
          <w:sz w:val="24"/>
          <w:szCs w:val="24"/>
        </w:rPr>
      </w:pPr>
      <w:r>
        <w:rPr>
          <w:rFonts w:ascii="Times New Roman" w:hAnsi="Times New Roman" w:cs="Times New Roman"/>
          <w:sz w:val="24"/>
          <w:szCs w:val="24"/>
        </w:rPr>
        <w:t>1</w:t>
      </w:r>
      <w:r w:rsidRPr="00752389">
        <w:rPr>
          <w:rFonts w:ascii="Times New Roman" w:hAnsi="Times New Roman" w:cs="Times New Roman"/>
          <w:sz w:val="24"/>
          <w:szCs w:val="24"/>
        </w:rPr>
        <w:t>. Принять к сведению прилагаемый отчет о деятельности Контрольно-счетной палаты муниципального образования «Северодвинск» за 2018 год.</w:t>
      </w:r>
    </w:p>
    <w:p w:rsidR="00752389" w:rsidRPr="00752389" w:rsidRDefault="00752389" w:rsidP="00752389">
      <w:pPr>
        <w:autoSpaceDE w:val="0"/>
        <w:autoSpaceDN w:val="0"/>
        <w:adjustRightInd w:val="0"/>
        <w:ind w:firstLine="709"/>
        <w:jc w:val="both"/>
        <w:rPr>
          <w:rFonts w:ascii="Times New Roman" w:hAnsi="Times New Roman" w:cs="Times New Roman"/>
          <w:sz w:val="24"/>
          <w:szCs w:val="24"/>
        </w:rPr>
      </w:pPr>
      <w:r w:rsidRPr="00752389">
        <w:rPr>
          <w:rFonts w:ascii="Times New Roman" w:hAnsi="Times New Roman" w:cs="Times New Roman"/>
          <w:sz w:val="24"/>
          <w:szCs w:val="24"/>
        </w:rPr>
        <w:t>2. Опубликовать настоящее решение в бюллетене нормативно-правовых актов муниципального образования «Северодвинск» «Вполне официально» и разместить на информационных Интернет-сайтах Совета депутатов Северодвинска и Контрольно-счетной палаты муниципального образования «Северодвинск».</w:t>
      </w:r>
    </w:p>
    <w:p w:rsidR="00AE7D20" w:rsidRPr="00AE7D20" w:rsidRDefault="00AE7D20" w:rsidP="00AE7D20">
      <w:pPr>
        <w:autoSpaceDE w:val="0"/>
        <w:autoSpaceDN w:val="0"/>
        <w:adjustRightInd w:val="0"/>
        <w:spacing w:after="0" w:line="264" w:lineRule="auto"/>
        <w:ind w:firstLine="709"/>
        <w:jc w:val="both"/>
        <w:rPr>
          <w:rFonts w:ascii="Times New Roman" w:eastAsia="Calibri" w:hAnsi="Times New Roman" w:cs="Times New Roman"/>
          <w:sz w:val="24"/>
          <w:szCs w:val="24"/>
          <w:lang w:eastAsia="ru-RU"/>
        </w:rPr>
      </w:pPr>
    </w:p>
    <w:p w:rsidR="00AE7D20" w:rsidRPr="00AE7D20" w:rsidRDefault="00AE7D20" w:rsidP="00AE7D20">
      <w:pPr>
        <w:autoSpaceDE w:val="0"/>
        <w:autoSpaceDN w:val="0"/>
        <w:adjustRightInd w:val="0"/>
        <w:spacing w:after="0" w:line="264" w:lineRule="auto"/>
        <w:jc w:val="both"/>
        <w:rPr>
          <w:rFonts w:ascii="Times New Roman" w:eastAsia="Calibri" w:hAnsi="Times New Roman" w:cs="Times New Roman"/>
          <w:sz w:val="24"/>
          <w:szCs w:val="24"/>
          <w:lang w:eastAsia="ru-RU"/>
        </w:rPr>
      </w:pPr>
      <w:r w:rsidRPr="00AE7D20">
        <w:rPr>
          <w:rFonts w:ascii="Times New Roman" w:eastAsia="Calibri" w:hAnsi="Times New Roman" w:cs="Times New Roman"/>
          <w:sz w:val="24"/>
          <w:szCs w:val="24"/>
          <w:lang w:eastAsia="ru-RU"/>
        </w:rPr>
        <w:t xml:space="preserve"> </w:t>
      </w:r>
    </w:p>
    <w:p w:rsidR="00AE7D20" w:rsidRPr="00AE7D20" w:rsidRDefault="00AE7D20" w:rsidP="00AE7D20">
      <w:pPr>
        <w:autoSpaceDE w:val="0"/>
        <w:autoSpaceDN w:val="0"/>
        <w:adjustRightInd w:val="0"/>
        <w:spacing w:after="0" w:line="264" w:lineRule="auto"/>
        <w:jc w:val="both"/>
        <w:rPr>
          <w:rFonts w:ascii="Times New Roman" w:eastAsia="Calibri" w:hAnsi="Times New Roman" w:cs="Times New Roman"/>
          <w:sz w:val="24"/>
          <w:szCs w:val="24"/>
          <w:lang w:eastAsia="ru-RU"/>
        </w:rPr>
      </w:pPr>
    </w:p>
    <w:p w:rsidR="004B5270" w:rsidRDefault="00AE7D20" w:rsidP="00AE7D20">
      <w:pPr>
        <w:autoSpaceDE w:val="0"/>
        <w:autoSpaceDN w:val="0"/>
        <w:adjustRightInd w:val="0"/>
        <w:spacing w:after="0" w:line="264" w:lineRule="auto"/>
        <w:jc w:val="both"/>
        <w:rPr>
          <w:rFonts w:ascii="Times New Roman" w:eastAsia="Calibri" w:hAnsi="Times New Roman" w:cs="Times New Roman"/>
          <w:sz w:val="24"/>
          <w:szCs w:val="24"/>
          <w:lang w:eastAsia="ru-RU"/>
        </w:rPr>
      </w:pPr>
      <w:r w:rsidRPr="00AE7D20">
        <w:rPr>
          <w:rFonts w:ascii="Times New Roman" w:eastAsia="Calibri" w:hAnsi="Times New Roman" w:cs="Times New Roman"/>
          <w:sz w:val="24"/>
          <w:szCs w:val="24"/>
          <w:lang w:eastAsia="ru-RU"/>
        </w:rPr>
        <w:t xml:space="preserve">Председатель Совета депутатов Северодвинска                                                М.А. Старожилов </w:t>
      </w:r>
      <w:bookmarkStart w:id="0" w:name="_GoBack"/>
      <w:bookmarkEnd w:id="0"/>
    </w:p>
    <w:p w:rsidR="00FF4515" w:rsidRDefault="00FF4515" w:rsidP="00AE7D20">
      <w:pPr>
        <w:autoSpaceDE w:val="0"/>
        <w:autoSpaceDN w:val="0"/>
        <w:adjustRightInd w:val="0"/>
        <w:spacing w:after="0" w:line="264" w:lineRule="auto"/>
        <w:jc w:val="both"/>
        <w:rPr>
          <w:rFonts w:ascii="Times New Roman" w:eastAsia="Calibri" w:hAnsi="Times New Roman" w:cs="Times New Roman"/>
          <w:sz w:val="24"/>
          <w:szCs w:val="24"/>
          <w:lang w:eastAsia="ru-RU"/>
        </w:rPr>
      </w:pPr>
    </w:p>
    <w:p w:rsidR="00FF4515" w:rsidRDefault="00FF4515" w:rsidP="00AE7D20">
      <w:pPr>
        <w:autoSpaceDE w:val="0"/>
        <w:autoSpaceDN w:val="0"/>
        <w:adjustRightInd w:val="0"/>
        <w:spacing w:after="0" w:line="264" w:lineRule="auto"/>
        <w:jc w:val="both"/>
        <w:rPr>
          <w:rFonts w:ascii="Times New Roman" w:eastAsia="Calibri" w:hAnsi="Times New Roman" w:cs="Times New Roman"/>
          <w:sz w:val="24"/>
          <w:szCs w:val="24"/>
          <w:lang w:eastAsia="ru-RU"/>
        </w:rPr>
      </w:pPr>
    </w:p>
    <w:p w:rsidR="00FF4515" w:rsidRPr="00610300" w:rsidRDefault="00FF4515" w:rsidP="00FF4515">
      <w:pPr>
        <w:pStyle w:val="ConsPlusNormal"/>
        <w:widowControl/>
        <w:ind w:firstLine="709"/>
        <w:rPr>
          <w:rFonts w:ascii="Times New Roman" w:hAnsi="Times New Roman" w:cs="Times New Roman"/>
          <w:sz w:val="24"/>
          <w:szCs w:val="24"/>
        </w:rPr>
      </w:pPr>
    </w:p>
    <w:p w:rsidR="00FF4515" w:rsidRPr="00610300" w:rsidRDefault="00FF4515" w:rsidP="00FF4515">
      <w:pPr>
        <w:ind w:firstLine="709"/>
        <w:jc w:val="both"/>
      </w:pPr>
    </w:p>
    <w:p w:rsidR="00FF4515" w:rsidRPr="00610300" w:rsidRDefault="00FF4515" w:rsidP="00FF4515">
      <w:pPr>
        <w:ind w:firstLine="720"/>
      </w:pPr>
    </w:p>
    <w:p w:rsidR="00FF4515" w:rsidRPr="00AE3323" w:rsidRDefault="00FF4515" w:rsidP="00BB1AEA">
      <w:pPr>
        <w:spacing w:after="0" w:line="240" w:lineRule="auto"/>
        <w:jc w:val="right"/>
        <w:rPr>
          <w:rFonts w:ascii="Times New Roman" w:hAnsi="Times New Roman"/>
          <w:b/>
          <w:sz w:val="24"/>
          <w:szCs w:val="24"/>
        </w:rPr>
      </w:pPr>
      <w:r w:rsidRPr="00610300">
        <w:lastRenderedPageBreak/>
        <w:tab/>
      </w:r>
      <w:r w:rsidRPr="00AE3323">
        <w:rPr>
          <w:rFonts w:ascii="Times New Roman" w:hAnsi="Times New Roman"/>
          <w:b/>
          <w:sz w:val="24"/>
          <w:szCs w:val="24"/>
        </w:rPr>
        <w:t>Приложение</w:t>
      </w:r>
    </w:p>
    <w:p w:rsidR="00FF4515" w:rsidRPr="00610300" w:rsidRDefault="00FF4515" w:rsidP="00BB1AEA">
      <w:pPr>
        <w:pStyle w:val="a5"/>
        <w:jc w:val="right"/>
        <w:rPr>
          <w:rFonts w:ascii="Times New Roman" w:hAnsi="Times New Roman"/>
          <w:sz w:val="24"/>
          <w:szCs w:val="24"/>
        </w:rPr>
      </w:pPr>
      <w:r w:rsidRPr="00610300">
        <w:rPr>
          <w:rFonts w:ascii="Times New Roman" w:hAnsi="Times New Roman"/>
          <w:sz w:val="24"/>
          <w:szCs w:val="24"/>
        </w:rPr>
        <w:t>к решению Совета депутатов Северодвинска</w:t>
      </w:r>
    </w:p>
    <w:p w:rsidR="00FF4515" w:rsidRPr="00610300" w:rsidRDefault="00FF4515" w:rsidP="00BB1AEA">
      <w:pPr>
        <w:pStyle w:val="a5"/>
        <w:jc w:val="right"/>
        <w:rPr>
          <w:rFonts w:ascii="Times New Roman" w:hAnsi="Times New Roman"/>
          <w:sz w:val="24"/>
          <w:szCs w:val="24"/>
        </w:rPr>
      </w:pPr>
      <w:r w:rsidRPr="00610300">
        <w:rPr>
          <w:rFonts w:ascii="Times New Roman" w:hAnsi="Times New Roman"/>
          <w:sz w:val="24"/>
          <w:szCs w:val="24"/>
        </w:rPr>
        <w:t>от</w:t>
      </w:r>
      <w:r w:rsidR="007B654E">
        <w:rPr>
          <w:rFonts w:ascii="Times New Roman" w:hAnsi="Times New Roman"/>
          <w:sz w:val="24"/>
          <w:szCs w:val="24"/>
        </w:rPr>
        <w:t xml:space="preserve"> 28.03.2019 </w:t>
      </w:r>
      <w:r w:rsidRPr="00610300">
        <w:rPr>
          <w:rFonts w:ascii="Times New Roman" w:hAnsi="Times New Roman"/>
          <w:sz w:val="24"/>
          <w:szCs w:val="24"/>
        </w:rPr>
        <w:t>№</w:t>
      </w:r>
      <w:r w:rsidR="00AE3323">
        <w:rPr>
          <w:rFonts w:ascii="Times New Roman" w:hAnsi="Times New Roman"/>
          <w:sz w:val="24"/>
          <w:szCs w:val="24"/>
        </w:rPr>
        <w:t xml:space="preserve"> </w:t>
      </w:r>
      <w:r w:rsidR="007B654E">
        <w:rPr>
          <w:rFonts w:ascii="Times New Roman" w:hAnsi="Times New Roman"/>
          <w:sz w:val="24"/>
          <w:szCs w:val="24"/>
        </w:rPr>
        <w:t>155</w:t>
      </w:r>
    </w:p>
    <w:p w:rsidR="00FF4515" w:rsidRPr="00610300" w:rsidRDefault="00FF4515" w:rsidP="00BB1AEA">
      <w:pPr>
        <w:spacing w:after="0" w:line="240" w:lineRule="auto"/>
        <w:jc w:val="center"/>
        <w:rPr>
          <w:b/>
        </w:rPr>
      </w:pPr>
    </w:p>
    <w:p w:rsidR="00FF4515" w:rsidRPr="00610300" w:rsidRDefault="00FF4515" w:rsidP="00FF4515">
      <w:pPr>
        <w:jc w:val="center"/>
        <w:rPr>
          <w:b/>
        </w:rPr>
      </w:pPr>
    </w:p>
    <w:p w:rsidR="00FF4515" w:rsidRPr="00656AB1" w:rsidRDefault="00FF4515" w:rsidP="00FF4515">
      <w:pPr>
        <w:jc w:val="center"/>
        <w:rPr>
          <w:rFonts w:ascii="Times New Roman" w:hAnsi="Times New Roman" w:cs="Times New Roman"/>
          <w:sz w:val="24"/>
          <w:szCs w:val="24"/>
        </w:rPr>
      </w:pPr>
      <w:r w:rsidRPr="00656AB1">
        <w:rPr>
          <w:rFonts w:ascii="Times New Roman" w:hAnsi="Times New Roman" w:cs="Times New Roman"/>
          <w:sz w:val="24"/>
          <w:szCs w:val="24"/>
        </w:rPr>
        <w:t>ОТЧЕТ</w:t>
      </w:r>
    </w:p>
    <w:p w:rsidR="00FF4515" w:rsidRPr="00656AB1" w:rsidRDefault="00FF4515" w:rsidP="00656AB1">
      <w:pPr>
        <w:spacing w:after="0" w:line="240" w:lineRule="auto"/>
        <w:jc w:val="center"/>
        <w:rPr>
          <w:rFonts w:ascii="Times New Roman" w:hAnsi="Times New Roman" w:cs="Times New Roman"/>
          <w:sz w:val="24"/>
          <w:szCs w:val="24"/>
        </w:rPr>
      </w:pPr>
      <w:r w:rsidRPr="00656AB1">
        <w:rPr>
          <w:rFonts w:ascii="Times New Roman" w:hAnsi="Times New Roman" w:cs="Times New Roman"/>
          <w:sz w:val="24"/>
          <w:szCs w:val="24"/>
        </w:rPr>
        <w:t xml:space="preserve">о деятельности Контрольно-счетной палаты </w:t>
      </w:r>
    </w:p>
    <w:p w:rsidR="00FF4515" w:rsidRPr="00656AB1" w:rsidRDefault="00FF4515" w:rsidP="00656AB1">
      <w:pPr>
        <w:spacing w:after="0" w:line="240" w:lineRule="auto"/>
        <w:jc w:val="center"/>
        <w:rPr>
          <w:rFonts w:ascii="Times New Roman" w:hAnsi="Times New Roman" w:cs="Times New Roman"/>
          <w:sz w:val="24"/>
          <w:szCs w:val="24"/>
        </w:rPr>
      </w:pPr>
      <w:r w:rsidRPr="00656AB1">
        <w:rPr>
          <w:rFonts w:ascii="Times New Roman" w:hAnsi="Times New Roman" w:cs="Times New Roman"/>
          <w:sz w:val="24"/>
          <w:szCs w:val="24"/>
        </w:rPr>
        <w:t>муниципального образования «Северодвинск» за 2018 год</w:t>
      </w:r>
    </w:p>
    <w:p w:rsidR="00FF4515" w:rsidRPr="00656AB1" w:rsidRDefault="00FF4515" w:rsidP="00FF4515">
      <w:pPr>
        <w:jc w:val="center"/>
        <w:rPr>
          <w:rFonts w:ascii="Times New Roman" w:hAnsi="Times New Roman" w:cs="Times New Roman"/>
          <w:b/>
          <w:sz w:val="24"/>
          <w:szCs w:val="24"/>
        </w:rPr>
      </w:pP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hAnsi="Times New Roman" w:cs="Times New Roman"/>
          <w:sz w:val="24"/>
          <w:szCs w:val="24"/>
        </w:rPr>
        <w:t xml:space="preserve">Отчет о деятельности Контрольно-счетной палаты муниципального образования «Северодвинск» (далее – Контрольно-счетная палата) за 2018 год (далее – Отчет) </w:t>
      </w:r>
      <w:r w:rsidRPr="00656AB1">
        <w:rPr>
          <w:rFonts w:ascii="Times New Roman" w:eastAsia="Calibri" w:hAnsi="Times New Roman" w:cs="Times New Roman"/>
          <w:sz w:val="24"/>
          <w:szCs w:val="24"/>
        </w:rPr>
        <w:t>содержит информацию об основных направлениях и результатах деятельности.</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proofErr w:type="gramStart"/>
      <w:r w:rsidRPr="00656AB1">
        <w:rPr>
          <w:rFonts w:ascii="Times New Roman" w:eastAsia="Calibri" w:hAnsi="Times New Roman" w:cs="Times New Roman"/>
          <w:sz w:val="24"/>
          <w:szCs w:val="24"/>
        </w:rPr>
        <w:t>Отчет п</w:t>
      </w:r>
      <w:r w:rsidRPr="00656AB1">
        <w:rPr>
          <w:rFonts w:ascii="Times New Roman" w:hAnsi="Times New Roman" w:cs="Times New Roman"/>
          <w:sz w:val="24"/>
          <w:szCs w:val="24"/>
        </w:rPr>
        <w:t>одготовлен и представлен в Совет депутатов Северодвинска 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подпунктом 2.7 пункта 2 статьи 52.2 Устава муниципального образования «Северодвинск» (далее – Устав Северодвинска) и пунктом 2 статьи 19 Положения о Контрольно-счетной палате муниципального образования «Северодвинск», утвержденного</w:t>
      </w:r>
      <w:proofErr w:type="gramEnd"/>
      <w:r w:rsidRPr="00656AB1">
        <w:rPr>
          <w:rFonts w:ascii="Times New Roman" w:hAnsi="Times New Roman" w:cs="Times New Roman"/>
          <w:sz w:val="24"/>
          <w:szCs w:val="24"/>
        </w:rPr>
        <w:t xml:space="preserve"> решением Совета депутатов Северодвинска от 28.11.2013  № 34 (далее – Положение о Контрольно-счетной палате).  </w:t>
      </w:r>
    </w:p>
    <w:p w:rsidR="00FF4515" w:rsidRPr="00656AB1" w:rsidRDefault="00FF4515" w:rsidP="00656AB1">
      <w:pPr>
        <w:spacing w:after="0" w:line="240" w:lineRule="auto"/>
        <w:ind w:firstLine="709"/>
        <w:jc w:val="both"/>
        <w:rPr>
          <w:rFonts w:ascii="Times New Roman" w:eastAsia="Calibri" w:hAnsi="Times New Roman" w:cs="Times New Roman"/>
          <w:b/>
          <w:sz w:val="24"/>
          <w:szCs w:val="24"/>
        </w:rPr>
      </w:pP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hAnsi="Times New Roman" w:cs="Times New Roman"/>
          <w:sz w:val="24"/>
          <w:szCs w:val="24"/>
        </w:rPr>
        <w:t xml:space="preserve">1. В соответствии со статьей 52 Устава Северодвинска, статьей 1 Положения о Контрольно-счетной палате, Контрольно-счетная палата является постоянно действующим органом внешнего муниципального финансового контроля, образованным Советом депутатов Северодвинска, и ему подотчетна. Является органом местного самоуправления и обладает правами юридического лица. </w:t>
      </w:r>
    </w:p>
    <w:p w:rsidR="00FF4515" w:rsidRPr="00656AB1" w:rsidRDefault="00FF4515" w:rsidP="00656AB1">
      <w:pPr>
        <w:spacing w:after="0" w:line="240" w:lineRule="auto"/>
        <w:ind w:firstLine="708"/>
        <w:jc w:val="both"/>
        <w:rPr>
          <w:rFonts w:ascii="Times New Roman" w:hAnsi="Times New Roman" w:cs="Times New Roman"/>
          <w:sz w:val="24"/>
          <w:szCs w:val="24"/>
        </w:rPr>
      </w:pPr>
      <w:r w:rsidRPr="00656AB1">
        <w:rPr>
          <w:rFonts w:ascii="Times New Roman" w:hAnsi="Times New Roman" w:cs="Times New Roman"/>
          <w:sz w:val="24"/>
          <w:szCs w:val="24"/>
        </w:rPr>
        <w:t>В отчетном периоде в соответствии с приложением № 2 к решению Совета депутатов Северодвинска от 28.11.2013 № 34 «О Контрольно-счетной палате муниципального образования «Северодвинск» штатная численность Контрольно-счетной палаты составляла 6 единиц.</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Контрольно-счетная палата осуществляла свои полномочия в соответствии с пунктом 1 статьи 52.1 Устава Северодвинска и статьей 3 Положения о Контрольно-счетной палате.</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Согласно пункту 1 статьи 11 Положения о Контрольно-счетной палате внешний муниципальный финансовый контроль осуществляется Контрольно-счетной палатой в форме контрольных или экспертно-аналитических мероприятий в соответствии с планом работы Контрольно-счетной палаты.</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План работы Контрольно-счетной палаты на 2018 год утвержден приказом председателя Контрольно-счетной палаты от 25.12.2017 № 62-п (в редакции от 03.12.2018) (далее – План работы на 2018 год). </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В отчетном периоде Контрольно-счетной палатой подготовлено 13 экспертных заключений на проекты решений Совета депутатов Северодвинска о местном бюджете, в том числе 1 по отчету об исполнении местного бюджета за 2017 год и 2 на проект решения Совета депутатов Северодвинска «О местном бюджете на 2019 год и на плановый период 2020 и 2021 годов», 43 экспертных заключения по результатам финансово-экономической экспертизы</w:t>
      </w:r>
      <w:proofErr w:type="gramEnd"/>
      <w:r w:rsidRPr="00656AB1">
        <w:rPr>
          <w:rFonts w:ascii="Times New Roman" w:hAnsi="Times New Roman" w:cs="Times New Roman"/>
          <w:sz w:val="24"/>
          <w:szCs w:val="24"/>
        </w:rPr>
        <w:t xml:space="preserve"> </w:t>
      </w:r>
      <w:r w:rsidRPr="00656AB1">
        <w:rPr>
          <w:rFonts w:ascii="Times New Roman" w:hAnsi="Times New Roman" w:cs="Times New Roman"/>
          <w:iCs/>
          <w:sz w:val="24"/>
          <w:szCs w:val="24"/>
        </w:rPr>
        <w:t xml:space="preserve">проектов муниципальных правовых актов (за исключением муниципальных программ), </w:t>
      </w:r>
      <w:r w:rsidRPr="00656AB1">
        <w:rPr>
          <w:rFonts w:ascii="Times New Roman" w:hAnsi="Times New Roman" w:cs="Times New Roman"/>
          <w:sz w:val="24"/>
          <w:szCs w:val="24"/>
        </w:rPr>
        <w:t>проведено 3 экспертно-аналитических мероприятия,</w:t>
      </w:r>
      <w:r w:rsidRPr="00656AB1">
        <w:rPr>
          <w:rFonts w:ascii="Times New Roman" w:hAnsi="Times New Roman" w:cs="Times New Roman"/>
          <w:iCs/>
          <w:sz w:val="24"/>
          <w:szCs w:val="24"/>
        </w:rPr>
        <w:t xml:space="preserve"> всего 59 мероприятий по </w:t>
      </w:r>
      <w:proofErr w:type="gramStart"/>
      <w:r w:rsidRPr="00656AB1">
        <w:rPr>
          <w:rFonts w:ascii="Times New Roman" w:hAnsi="Times New Roman" w:cs="Times New Roman"/>
          <w:iCs/>
          <w:sz w:val="24"/>
          <w:szCs w:val="24"/>
        </w:rPr>
        <w:t>экспертно-аналитический</w:t>
      </w:r>
      <w:proofErr w:type="gramEnd"/>
      <w:r w:rsidRPr="00656AB1">
        <w:rPr>
          <w:rFonts w:ascii="Times New Roman" w:hAnsi="Times New Roman" w:cs="Times New Roman"/>
          <w:iCs/>
          <w:sz w:val="24"/>
          <w:szCs w:val="24"/>
        </w:rPr>
        <w:t xml:space="preserve"> деятельности.</w:t>
      </w:r>
    </w:p>
    <w:p w:rsidR="00FF4515" w:rsidRPr="00656AB1" w:rsidRDefault="00FF4515" w:rsidP="00FF4515">
      <w:pPr>
        <w:ind w:firstLine="709"/>
        <w:jc w:val="both"/>
        <w:rPr>
          <w:rFonts w:ascii="Times New Roman" w:hAnsi="Times New Roman" w:cs="Times New Roman"/>
          <w:sz w:val="24"/>
          <w:szCs w:val="24"/>
        </w:rPr>
      </w:pPr>
    </w:p>
    <w:p w:rsidR="00FF4515" w:rsidRPr="00656AB1" w:rsidRDefault="00FF4515" w:rsidP="00FF4515">
      <w:pPr>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lastRenderedPageBreak/>
        <w:t>Основные сводные показатели, характеризующие экспертно-аналитическую и контрольную деятельность Контрольно-счетной палаты в 2018 году:</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2"/>
        <w:gridCol w:w="1524"/>
      </w:tblGrid>
      <w:tr w:rsidR="00FF4515" w:rsidRPr="00656AB1" w:rsidTr="009E1093">
        <w:trPr>
          <w:trHeight w:val="604"/>
          <w:tblHeader/>
          <w:jc w:val="right"/>
        </w:trPr>
        <w:tc>
          <w:tcPr>
            <w:tcW w:w="8252" w:type="dxa"/>
            <w:vAlign w:val="center"/>
          </w:tcPr>
          <w:p w:rsidR="00FF4515" w:rsidRPr="00656AB1" w:rsidRDefault="00FF4515" w:rsidP="009E1093">
            <w:pPr>
              <w:jc w:val="center"/>
              <w:rPr>
                <w:rFonts w:ascii="Times New Roman" w:hAnsi="Times New Roman" w:cs="Times New Roman"/>
                <w:sz w:val="24"/>
                <w:szCs w:val="24"/>
              </w:rPr>
            </w:pPr>
            <w:r w:rsidRPr="00656AB1">
              <w:rPr>
                <w:rFonts w:ascii="Times New Roman" w:hAnsi="Times New Roman" w:cs="Times New Roman"/>
                <w:sz w:val="24"/>
                <w:szCs w:val="24"/>
              </w:rPr>
              <w:t>Основные показатели</w:t>
            </w:r>
          </w:p>
        </w:tc>
        <w:tc>
          <w:tcPr>
            <w:tcW w:w="1524" w:type="dxa"/>
          </w:tcPr>
          <w:p w:rsidR="00FF4515" w:rsidRPr="00656AB1" w:rsidRDefault="00FF4515" w:rsidP="009E1093">
            <w:pPr>
              <w:jc w:val="center"/>
              <w:rPr>
                <w:rFonts w:ascii="Times New Roman" w:hAnsi="Times New Roman" w:cs="Times New Roman"/>
                <w:sz w:val="24"/>
                <w:szCs w:val="24"/>
              </w:rPr>
            </w:pPr>
            <w:r w:rsidRPr="00656AB1">
              <w:rPr>
                <w:rFonts w:ascii="Times New Roman" w:hAnsi="Times New Roman" w:cs="Times New Roman"/>
                <w:sz w:val="24"/>
                <w:szCs w:val="24"/>
              </w:rPr>
              <w:t>Значение показателя</w:t>
            </w:r>
          </w:p>
        </w:tc>
      </w:tr>
      <w:tr w:rsidR="00FF4515" w:rsidRPr="00656AB1" w:rsidTr="009E1093">
        <w:trPr>
          <w:jc w:val="right"/>
        </w:trPr>
        <w:tc>
          <w:tcPr>
            <w:tcW w:w="8252" w:type="dxa"/>
            <w:shd w:val="clear" w:color="auto" w:fill="auto"/>
          </w:tcPr>
          <w:p w:rsidR="00FF4515" w:rsidRPr="00656AB1" w:rsidRDefault="00FF4515" w:rsidP="00146ABE">
            <w:pPr>
              <w:spacing w:after="0"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Проведено контрольных и экспертно-аналитических мероприятий, всего,</w:t>
            </w:r>
          </w:p>
          <w:p w:rsidR="00FF4515" w:rsidRPr="00656AB1" w:rsidRDefault="00FF4515" w:rsidP="00146ABE">
            <w:pPr>
              <w:spacing w:after="0"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из них:</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rPr>
              <w:t>32</w:t>
            </w:r>
          </w:p>
        </w:tc>
      </w:tr>
      <w:tr w:rsidR="00FF4515" w:rsidRPr="00656AB1" w:rsidTr="009E1093">
        <w:trPr>
          <w:jc w:val="right"/>
        </w:trPr>
        <w:tc>
          <w:tcPr>
            <w:tcW w:w="8252" w:type="dxa"/>
            <w:shd w:val="clear" w:color="auto" w:fill="auto"/>
            <w:vAlign w:val="bottom"/>
          </w:tcPr>
          <w:p w:rsidR="00FF4515" w:rsidRPr="00656AB1" w:rsidRDefault="00FF4515" w:rsidP="00146ABE">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контрольных мероприятий</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lang w:val="en-US"/>
              </w:rPr>
              <w:t>1</w:t>
            </w:r>
            <w:r w:rsidRPr="00656AB1">
              <w:rPr>
                <w:rFonts w:ascii="Times New Roman" w:hAnsi="Times New Roman" w:cs="Times New Roman"/>
                <w:sz w:val="24"/>
                <w:szCs w:val="24"/>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экспертно-аналитических мероприятий</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(за исключением экспертиз проектов нормативных правовых актов)</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lang w:val="en-US"/>
              </w:rPr>
              <w:t>1</w:t>
            </w:r>
            <w:r w:rsidRPr="00656AB1">
              <w:rPr>
                <w:rFonts w:ascii="Times New Roman" w:hAnsi="Times New Roman" w:cs="Times New Roman"/>
                <w:sz w:val="24"/>
                <w:szCs w:val="24"/>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Количество проведенных экспертиз проектов нормативных правовых актов</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43</w:t>
            </w:r>
          </w:p>
        </w:tc>
      </w:tr>
      <w:tr w:rsidR="00FF4515" w:rsidRPr="00656AB1" w:rsidTr="009E1093">
        <w:trPr>
          <w:jc w:val="right"/>
        </w:trPr>
        <w:tc>
          <w:tcPr>
            <w:tcW w:w="8252" w:type="dxa"/>
            <w:shd w:val="clear" w:color="auto" w:fill="auto"/>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Количество объектов, в отношении которых проведены контрольные и экспертно-аналитические мероприятия, всего,</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из них:</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38</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объектов контрольных мероприятий</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21</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400"/>
              <w:jc w:val="both"/>
              <w:rPr>
                <w:rFonts w:ascii="Times New Roman" w:hAnsi="Times New Roman" w:cs="Times New Roman"/>
                <w:sz w:val="24"/>
                <w:szCs w:val="24"/>
              </w:rPr>
            </w:pPr>
            <w:r w:rsidRPr="00656AB1">
              <w:rPr>
                <w:rStyle w:val="20"/>
                <w:rFonts w:ascii="Times New Roman" w:hAnsi="Times New Roman" w:cs="Times New Roman"/>
                <w:sz w:val="24"/>
                <w:szCs w:val="24"/>
              </w:rPr>
              <w:t>объектов экспертно-аналитических мероприятий</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Проведено контрольных и экспертно-аналитических мероприятий по поручениям, предложениям, запросам и обращениям, всего,</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из них на основании:</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5</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поручений Совета депутатов Северодвинска</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3</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предложений и запросов Главы Северодвинска</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2</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 xml:space="preserve">Проведено совместных и параллельных контрольных и экспертно-аналитических мероприятий </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Всего выявлено нарушений в ходе осуществления внешнего муниципального финансового контроля (тыс. руб./количество),</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из них:</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704 692,2/26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нарушения при формировании и исполнении бюджетов</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697 224,2/10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нарушения ведения бухгалтерского учета, составления и представления бухгалтерской (финансовой) отчетности</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0/8</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нарушения в сфере управления и распоряжения муниципальной собственностью</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0/2</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нарушения при осуществлении муниципальных закупок и закупок отдельными видами юридических лиц</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30,0/2</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иные нарушения</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нецелевое использование бюджетных средств</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7 438,0/5</w:t>
            </w:r>
          </w:p>
        </w:tc>
      </w:tr>
      <w:tr w:rsidR="00FF4515" w:rsidRPr="00656AB1" w:rsidTr="009E1093">
        <w:trPr>
          <w:jc w:val="right"/>
        </w:trPr>
        <w:tc>
          <w:tcPr>
            <w:tcW w:w="8252" w:type="dxa"/>
            <w:shd w:val="clear" w:color="auto" w:fill="auto"/>
          </w:tcPr>
          <w:p w:rsidR="00FF4515" w:rsidRPr="00656AB1" w:rsidRDefault="00FF4515" w:rsidP="009E1093">
            <w:pPr>
              <w:pStyle w:val="21"/>
              <w:shd w:val="clear" w:color="auto" w:fill="auto"/>
              <w:spacing w:line="240" w:lineRule="auto"/>
              <w:ind w:left="380" w:hanging="380"/>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Устранено выявленных нарушений (тыс. руб.),</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в том числе: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691 638,5</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обеспечен возврат сре</w:t>
            </w:r>
            <w:proofErr w:type="gramStart"/>
            <w:r w:rsidRPr="00656AB1">
              <w:rPr>
                <w:rStyle w:val="20"/>
                <w:rFonts w:ascii="Times New Roman" w:hAnsi="Times New Roman" w:cs="Times New Roman"/>
                <w:sz w:val="24"/>
                <w:szCs w:val="24"/>
              </w:rPr>
              <w:t>дств в б</w:t>
            </w:r>
            <w:proofErr w:type="gramEnd"/>
            <w:r w:rsidRPr="00656AB1">
              <w:rPr>
                <w:rStyle w:val="20"/>
                <w:rFonts w:ascii="Times New Roman" w:hAnsi="Times New Roman" w:cs="Times New Roman"/>
                <w:sz w:val="24"/>
                <w:szCs w:val="24"/>
              </w:rPr>
              <w:t>юджеты бюджетной системы Российской Федерации (тыс. руб.):</w:t>
            </w:r>
          </w:p>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РФ</w:t>
            </w:r>
          </w:p>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РБ</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МБ</w:t>
            </w:r>
          </w:p>
        </w:tc>
        <w:tc>
          <w:tcPr>
            <w:tcW w:w="1524" w:type="dxa"/>
            <w:shd w:val="clear" w:color="auto" w:fill="auto"/>
          </w:tcPr>
          <w:p w:rsidR="00B61514" w:rsidRDefault="00B61514" w:rsidP="009E1093">
            <w:pPr>
              <w:jc w:val="right"/>
              <w:rPr>
                <w:rFonts w:ascii="Times New Roman" w:hAnsi="Times New Roman" w:cs="Times New Roman"/>
                <w:sz w:val="24"/>
                <w:szCs w:val="24"/>
              </w:rPr>
            </w:pPr>
          </w:p>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191,6</w:t>
            </w:r>
          </w:p>
          <w:p w:rsidR="00FF4515" w:rsidRPr="00656AB1" w:rsidRDefault="00FF4515" w:rsidP="009E1093">
            <w:pPr>
              <w:jc w:val="right"/>
              <w:rPr>
                <w:rFonts w:ascii="Times New Roman" w:hAnsi="Times New Roman" w:cs="Times New Roman"/>
                <w:sz w:val="24"/>
                <w:szCs w:val="24"/>
              </w:rPr>
            </w:pPr>
          </w:p>
          <w:p w:rsidR="00FF4515" w:rsidRPr="00656AB1" w:rsidRDefault="00146ABE" w:rsidP="009E1093">
            <w:pPr>
              <w:jc w:val="right"/>
              <w:rPr>
                <w:rFonts w:ascii="Times New Roman" w:hAnsi="Times New Roman" w:cs="Times New Roman"/>
                <w:sz w:val="24"/>
                <w:szCs w:val="24"/>
              </w:rPr>
            </w:pPr>
            <w:r w:rsidRPr="00656AB1">
              <w:rPr>
                <w:rFonts w:ascii="Times New Roman" w:hAnsi="Times New Roman" w:cs="Times New Roman"/>
                <w:sz w:val="24"/>
                <w:szCs w:val="24"/>
              </w:rPr>
              <w:t>191,6</w:t>
            </w:r>
          </w:p>
          <w:p w:rsidR="00FF4515" w:rsidRPr="00656AB1" w:rsidRDefault="00FF4515" w:rsidP="009E1093">
            <w:pPr>
              <w:jc w:val="right"/>
              <w:rPr>
                <w:rFonts w:ascii="Times New Roman" w:hAnsi="Times New Roman" w:cs="Times New Roman"/>
                <w:sz w:val="24"/>
                <w:szCs w:val="24"/>
              </w:rPr>
            </w:pPr>
          </w:p>
          <w:p w:rsidR="00FF4515" w:rsidRPr="00656AB1" w:rsidRDefault="00FF4515" w:rsidP="009E1093">
            <w:pPr>
              <w:jc w:val="right"/>
              <w:rPr>
                <w:rFonts w:ascii="Times New Roman" w:hAnsi="Times New Roman" w:cs="Times New Roman"/>
                <w:sz w:val="24"/>
                <w:szCs w:val="24"/>
              </w:rPr>
            </w:pP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lastRenderedPageBreak/>
              <w:t>Направлено представлений, всего,</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в том числе: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7</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количество представлений, выполненных в установленные сроки</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4</w:t>
            </w:r>
          </w:p>
        </w:tc>
      </w:tr>
      <w:tr w:rsidR="00FF4515" w:rsidRPr="00656AB1" w:rsidTr="009E1093">
        <w:trPr>
          <w:trHeight w:val="282"/>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 xml:space="preserve">количество представлений, </w:t>
            </w:r>
            <w:proofErr w:type="gramStart"/>
            <w:r w:rsidRPr="00656AB1">
              <w:rPr>
                <w:rStyle w:val="20"/>
                <w:rFonts w:ascii="Times New Roman" w:hAnsi="Times New Roman" w:cs="Times New Roman"/>
                <w:sz w:val="24"/>
                <w:szCs w:val="24"/>
              </w:rPr>
              <w:t>сроки</w:t>
            </w:r>
            <w:proofErr w:type="gramEnd"/>
            <w:r w:rsidRPr="00656AB1">
              <w:rPr>
                <w:rStyle w:val="20"/>
                <w:rFonts w:ascii="Times New Roman" w:hAnsi="Times New Roman" w:cs="Times New Roman"/>
                <w:sz w:val="24"/>
                <w:szCs w:val="24"/>
              </w:rPr>
              <w:t xml:space="preserve"> выполнения которых не наступили</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количество представлений, не выполненных и выполненных не полностью</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2</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Направлено информационных писем в органы муниципального образования «Северодвинск»</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19</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Количество материалов, направленных в ходе и по результатам проведения контрольных мероприятий в органы прокуратуры и иные правоохранительные органы</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3</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Количество возбужденных по материалам контрольных мероприятий уголовных дел</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jc w:val="right"/>
        </w:trPr>
        <w:tc>
          <w:tcPr>
            <w:tcW w:w="8252" w:type="dxa"/>
            <w:shd w:val="clear" w:color="auto" w:fill="auto"/>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Возбуждено дел об административных правонарушениях, всего,</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из них:</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30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в том числе: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14</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привлечено должностных лиц к административной ответственности по делам об административных правонарушениях</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привлечено юридических лиц к административной ответственности по делам об административных правонарушениях</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3</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сумма штрафов, назначенных (тыс. руб.)</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4,6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сумма штрафов, поступивших в бюджет (тыс. руб.)</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6,2</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Возбуждено дел об административных правонарушениях по обращениям Контрольно-счетной палаты, направленным в уполномоченные органы</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left"/>
              <w:rPr>
                <w:rFonts w:ascii="Times New Roman" w:hAnsi="Times New Roman" w:cs="Times New Roman"/>
                <w:sz w:val="24"/>
                <w:szCs w:val="24"/>
              </w:rPr>
            </w:pPr>
            <w:r w:rsidRPr="00656AB1">
              <w:rPr>
                <w:rStyle w:val="20"/>
                <w:rFonts w:ascii="Times New Roman" w:hAnsi="Times New Roman" w:cs="Times New Roman"/>
                <w:sz w:val="24"/>
                <w:szCs w:val="24"/>
              </w:rPr>
              <w:t>Привлечено лиц к дисциплинарной ответственности</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left"/>
              <w:rPr>
                <w:rStyle w:val="20"/>
                <w:rFonts w:ascii="Times New Roman" w:hAnsi="Times New Roman" w:cs="Times New Roman"/>
                <w:sz w:val="24"/>
                <w:szCs w:val="24"/>
              </w:rPr>
            </w:pPr>
            <w:r w:rsidRPr="00656AB1">
              <w:rPr>
                <w:rStyle w:val="20"/>
                <w:rFonts w:ascii="Times New Roman" w:hAnsi="Times New Roman" w:cs="Times New Roman"/>
                <w:sz w:val="24"/>
                <w:szCs w:val="24"/>
              </w:rPr>
              <w:t>Штатная численность сотрудников (шт. ед.),</w:t>
            </w:r>
          </w:p>
          <w:p w:rsidR="00FF4515" w:rsidRPr="00656AB1" w:rsidRDefault="00FF4515" w:rsidP="009E1093">
            <w:pPr>
              <w:pStyle w:val="21"/>
              <w:shd w:val="clear" w:color="auto" w:fill="auto"/>
              <w:spacing w:line="240" w:lineRule="auto"/>
              <w:ind w:firstLine="397"/>
              <w:jc w:val="left"/>
              <w:rPr>
                <w:rFonts w:ascii="Times New Roman" w:hAnsi="Times New Roman" w:cs="Times New Roman"/>
                <w:sz w:val="24"/>
                <w:szCs w:val="24"/>
              </w:rPr>
            </w:pPr>
            <w:r w:rsidRPr="00656AB1">
              <w:rPr>
                <w:rStyle w:val="20"/>
                <w:rFonts w:ascii="Times New Roman" w:hAnsi="Times New Roman" w:cs="Times New Roman"/>
                <w:sz w:val="24"/>
                <w:szCs w:val="24"/>
              </w:rPr>
              <w:t xml:space="preserve">в том числе </w:t>
            </w:r>
            <w:proofErr w:type="gramStart"/>
            <w:r w:rsidRPr="00656AB1">
              <w:rPr>
                <w:rStyle w:val="20"/>
                <w:rFonts w:ascii="Times New Roman" w:hAnsi="Times New Roman" w:cs="Times New Roman"/>
                <w:sz w:val="24"/>
                <w:szCs w:val="24"/>
              </w:rPr>
              <w:t>замещающих</w:t>
            </w:r>
            <w:proofErr w:type="gramEnd"/>
            <w:r w:rsidRPr="00656AB1">
              <w:rPr>
                <w:rStyle w:val="20"/>
                <w:rFonts w:ascii="Times New Roman" w:hAnsi="Times New Roman" w:cs="Times New Roman"/>
                <w:sz w:val="24"/>
                <w:szCs w:val="24"/>
              </w:rPr>
              <w:t>:</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lang w:val="en-US"/>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муниципальную должность</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Fonts w:ascii="Times New Roman" w:hAnsi="Times New Roman" w:cs="Times New Roman"/>
                <w:sz w:val="24"/>
                <w:szCs w:val="24"/>
              </w:rPr>
              <w:t>должность муниципальной службы</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lang w:val="en-US"/>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иные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Style w:val="20"/>
                <w:rFonts w:ascii="Times New Roman" w:hAnsi="Times New Roman" w:cs="Times New Roman"/>
                <w:sz w:val="24"/>
                <w:szCs w:val="24"/>
              </w:rPr>
            </w:pPr>
            <w:r w:rsidRPr="00656AB1">
              <w:rPr>
                <w:rStyle w:val="20"/>
                <w:rFonts w:ascii="Times New Roman" w:hAnsi="Times New Roman" w:cs="Times New Roman"/>
                <w:sz w:val="24"/>
                <w:szCs w:val="24"/>
              </w:rPr>
              <w:t>Фактическая численность сотрудников (чел.),</w:t>
            </w:r>
          </w:p>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 xml:space="preserve">в том числе </w:t>
            </w:r>
            <w:proofErr w:type="gramStart"/>
            <w:r w:rsidRPr="00656AB1">
              <w:rPr>
                <w:rStyle w:val="20"/>
                <w:rFonts w:ascii="Times New Roman" w:hAnsi="Times New Roman" w:cs="Times New Roman"/>
                <w:sz w:val="24"/>
                <w:szCs w:val="24"/>
              </w:rPr>
              <w:t>замещающих</w:t>
            </w:r>
            <w:proofErr w:type="gramEnd"/>
            <w:r w:rsidRPr="00656AB1">
              <w:rPr>
                <w:rStyle w:val="20"/>
                <w:rFonts w:ascii="Times New Roman" w:hAnsi="Times New Roman" w:cs="Times New Roman"/>
                <w:sz w:val="24"/>
                <w:szCs w:val="24"/>
              </w:rPr>
              <w:t>:</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lang w:val="en-US"/>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муниципальную должность</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должность муниципальной службы</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lang w:val="en-US"/>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lastRenderedPageBreak/>
              <w:t>иные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Состав сотрудников по наличию образования (чел):</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Style w:val="20"/>
                <w:rFonts w:ascii="Times New Roman" w:hAnsi="Times New Roman" w:cs="Times New Roman"/>
                <w:sz w:val="24"/>
                <w:szCs w:val="24"/>
              </w:rPr>
              <w:t>Х</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высшее профессиональное образование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lang w:val="en-US"/>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left"/>
              <w:rPr>
                <w:rFonts w:ascii="Times New Roman" w:hAnsi="Times New Roman" w:cs="Times New Roman"/>
                <w:sz w:val="24"/>
                <w:szCs w:val="24"/>
              </w:rPr>
            </w:pPr>
            <w:r w:rsidRPr="00656AB1">
              <w:rPr>
                <w:rStyle w:val="20"/>
                <w:rFonts w:ascii="Times New Roman" w:hAnsi="Times New Roman" w:cs="Times New Roman"/>
                <w:sz w:val="24"/>
                <w:szCs w:val="24"/>
              </w:rPr>
              <w:t>Структура профессионального образования сотрудников</w:t>
            </w:r>
          </w:p>
          <w:p w:rsidR="00FF4515" w:rsidRPr="00656AB1" w:rsidRDefault="00FF4515" w:rsidP="009E1093">
            <w:pPr>
              <w:pStyle w:val="21"/>
              <w:shd w:val="clear" w:color="auto" w:fill="auto"/>
              <w:tabs>
                <w:tab w:val="left" w:leader="underscore" w:pos="7222"/>
              </w:tabs>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(ед.):</w:t>
            </w:r>
          </w:p>
        </w:tc>
        <w:tc>
          <w:tcPr>
            <w:tcW w:w="1524" w:type="dxa"/>
            <w:shd w:val="clear" w:color="auto" w:fill="auto"/>
          </w:tcPr>
          <w:p w:rsidR="00FF4515" w:rsidRPr="00656AB1" w:rsidRDefault="00FF4515" w:rsidP="009E1093">
            <w:pPr>
              <w:pStyle w:val="21"/>
              <w:shd w:val="clear" w:color="auto" w:fill="auto"/>
              <w:spacing w:line="240" w:lineRule="auto"/>
              <w:jc w:val="right"/>
              <w:rPr>
                <w:rFonts w:ascii="Times New Roman" w:hAnsi="Times New Roman" w:cs="Times New Roman"/>
                <w:sz w:val="24"/>
                <w:szCs w:val="24"/>
              </w:rPr>
            </w:pPr>
            <w:r w:rsidRPr="00656AB1">
              <w:rPr>
                <w:rStyle w:val="20"/>
                <w:rFonts w:ascii="Times New Roman" w:hAnsi="Times New Roman" w:cs="Times New Roman"/>
                <w:sz w:val="24"/>
                <w:szCs w:val="24"/>
              </w:rPr>
              <w:t>X</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both"/>
              <w:rPr>
                <w:rFonts w:ascii="Times New Roman" w:hAnsi="Times New Roman" w:cs="Times New Roman"/>
                <w:sz w:val="24"/>
                <w:szCs w:val="24"/>
              </w:rPr>
            </w:pPr>
            <w:r w:rsidRPr="00656AB1">
              <w:rPr>
                <w:rStyle w:val="20"/>
                <w:rFonts w:ascii="Times New Roman" w:hAnsi="Times New Roman" w:cs="Times New Roman"/>
                <w:sz w:val="24"/>
                <w:szCs w:val="24"/>
              </w:rPr>
              <w:t>экономическое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lang w:val="en-US"/>
              </w:rPr>
            </w:pPr>
            <w:r w:rsidRPr="00656AB1">
              <w:rPr>
                <w:rFonts w:ascii="Times New Roman" w:hAnsi="Times New Roman" w:cs="Times New Roman"/>
                <w:sz w:val="24"/>
                <w:szCs w:val="24"/>
                <w:lang w:val="en-US"/>
              </w:rPr>
              <w:t>6</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Информационное присутствие:</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88</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left"/>
              <w:rPr>
                <w:rFonts w:ascii="Times New Roman" w:hAnsi="Times New Roman" w:cs="Times New Roman"/>
                <w:sz w:val="24"/>
                <w:szCs w:val="24"/>
              </w:rPr>
            </w:pPr>
            <w:r w:rsidRPr="00656AB1">
              <w:rPr>
                <w:rStyle w:val="20"/>
                <w:rFonts w:ascii="Times New Roman" w:hAnsi="Times New Roman" w:cs="Times New Roman"/>
                <w:sz w:val="24"/>
                <w:szCs w:val="24"/>
              </w:rPr>
              <w:t>количество публикаций и сообщений</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88</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ind w:firstLine="397"/>
              <w:jc w:val="left"/>
              <w:rPr>
                <w:rFonts w:ascii="Times New Roman" w:hAnsi="Times New Roman" w:cs="Times New Roman"/>
                <w:sz w:val="24"/>
                <w:szCs w:val="24"/>
              </w:rPr>
            </w:pPr>
            <w:r w:rsidRPr="00656AB1">
              <w:rPr>
                <w:rStyle w:val="20"/>
                <w:rFonts w:ascii="Times New Roman" w:hAnsi="Times New Roman" w:cs="Times New Roman"/>
                <w:sz w:val="24"/>
                <w:szCs w:val="24"/>
              </w:rPr>
              <w:t>количество тел</w:t>
            </w:r>
            <w:proofErr w:type="gramStart"/>
            <w:r w:rsidRPr="00656AB1">
              <w:rPr>
                <w:rStyle w:val="20"/>
                <w:rFonts w:ascii="Times New Roman" w:hAnsi="Times New Roman" w:cs="Times New Roman"/>
                <w:sz w:val="24"/>
                <w:szCs w:val="24"/>
              </w:rPr>
              <w:t>е-</w:t>
            </w:r>
            <w:proofErr w:type="gramEnd"/>
            <w:r w:rsidRPr="00656AB1">
              <w:rPr>
                <w:rStyle w:val="20"/>
                <w:rFonts w:ascii="Times New Roman" w:hAnsi="Times New Roman" w:cs="Times New Roman"/>
                <w:sz w:val="24"/>
                <w:szCs w:val="24"/>
              </w:rPr>
              <w:t xml:space="preserve"> и </w:t>
            </w:r>
            <w:proofErr w:type="spellStart"/>
            <w:r w:rsidRPr="00656AB1">
              <w:rPr>
                <w:rStyle w:val="20"/>
                <w:rFonts w:ascii="Times New Roman" w:hAnsi="Times New Roman" w:cs="Times New Roman"/>
                <w:sz w:val="24"/>
                <w:szCs w:val="24"/>
              </w:rPr>
              <w:t>радиосюжетов</w:t>
            </w:r>
            <w:proofErr w:type="spellEnd"/>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0</w:t>
            </w:r>
          </w:p>
        </w:tc>
      </w:tr>
      <w:tr w:rsidR="00FF4515" w:rsidRPr="00656AB1" w:rsidTr="009E1093">
        <w:trPr>
          <w:jc w:val="right"/>
        </w:trPr>
        <w:tc>
          <w:tcPr>
            <w:tcW w:w="8252" w:type="dxa"/>
            <w:shd w:val="clear" w:color="auto" w:fill="auto"/>
            <w:vAlign w:val="bottom"/>
          </w:tcPr>
          <w:p w:rsidR="00FF4515" w:rsidRPr="00656AB1" w:rsidRDefault="00FF4515" w:rsidP="009E1093">
            <w:pPr>
              <w:pStyle w:val="21"/>
              <w:shd w:val="clear" w:color="auto" w:fill="auto"/>
              <w:spacing w:line="240" w:lineRule="auto"/>
              <w:jc w:val="both"/>
              <w:rPr>
                <w:rFonts w:ascii="Times New Roman" w:hAnsi="Times New Roman" w:cs="Times New Roman"/>
                <w:sz w:val="24"/>
                <w:szCs w:val="24"/>
              </w:rPr>
            </w:pPr>
            <w:r w:rsidRPr="00656AB1">
              <w:rPr>
                <w:rStyle w:val="20"/>
                <w:rFonts w:ascii="Times New Roman" w:hAnsi="Times New Roman" w:cs="Times New Roman"/>
                <w:sz w:val="24"/>
                <w:szCs w:val="24"/>
              </w:rPr>
              <w:t>Финансовое обеспечение деятельности контрольно-счетного органа в отчетном году (тыс. руб.)</w:t>
            </w:r>
          </w:p>
        </w:tc>
        <w:tc>
          <w:tcPr>
            <w:tcW w:w="1524" w:type="dxa"/>
            <w:shd w:val="clear" w:color="auto" w:fill="auto"/>
          </w:tcPr>
          <w:p w:rsidR="00FF4515" w:rsidRPr="00656AB1" w:rsidRDefault="00FF4515" w:rsidP="009E1093">
            <w:pPr>
              <w:jc w:val="right"/>
              <w:rPr>
                <w:rFonts w:ascii="Times New Roman" w:hAnsi="Times New Roman" w:cs="Times New Roman"/>
                <w:sz w:val="24"/>
                <w:szCs w:val="24"/>
              </w:rPr>
            </w:pPr>
            <w:r w:rsidRPr="00656AB1">
              <w:rPr>
                <w:rFonts w:ascii="Times New Roman" w:hAnsi="Times New Roman" w:cs="Times New Roman"/>
                <w:sz w:val="24"/>
                <w:szCs w:val="24"/>
              </w:rPr>
              <w:t>9 229,8</w:t>
            </w:r>
          </w:p>
        </w:tc>
      </w:tr>
    </w:tbl>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1.1. Контрольно-счетной палатой проведена внешняя проверка годового отчета об исполнении местного бюджета за 2017 год (далее – отчет). </w:t>
      </w:r>
    </w:p>
    <w:p w:rsidR="00FF4515" w:rsidRPr="00656AB1" w:rsidRDefault="00FF4515" w:rsidP="00656AB1">
      <w:pPr>
        <w:spacing w:after="0" w:line="240" w:lineRule="auto"/>
        <w:ind w:firstLine="709"/>
        <w:jc w:val="both"/>
        <w:rPr>
          <w:rFonts w:ascii="Times New Roman" w:hAnsi="Times New Roman" w:cs="Times New Roman"/>
          <w:i/>
          <w:iCs/>
          <w:sz w:val="24"/>
          <w:szCs w:val="24"/>
        </w:rPr>
      </w:pPr>
      <w:r w:rsidRPr="00656AB1">
        <w:rPr>
          <w:rFonts w:ascii="Times New Roman" w:hAnsi="Times New Roman" w:cs="Times New Roman"/>
          <w:sz w:val="24"/>
          <w:szCs w:val="24"/>
        </w:rPr>
        <w:t>По результатам экспертизы было установлено, что показатели, представленные в отчете, подтверждены показателями бюджетной отчетности главных администраторов бюджетных средств за 2017 год.</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Фактическое исполнение местного бюджета за 2017 год по доходам составило 6 352 820,9 тыс. рублей (плановые назначения исполнены на 100,4 %),                                             по расходам – 6 347 563,8 тыс. рублей или 98,9 % от утвержденного объема. Местный бюджет за 2017 год фактически исполнен с </w:t>
      </w:r>
      <w:proofErr w:type="spellStart"/>
      <w:r w:rsidRPr="00656AB1">
        <w:rPr>
          <w:rFonts w:ascii="Times New Roman" w:hAnsi="Times New Roman" w:cs="Times New Roman"/>
          <w:sz w:val="24"/>
          <w:szCs w:val="24"/>
        </w:rPr>
        <w:t>профицитом</w:t>
      </w:r>
      <w:proofErr w:type="spellEnd"/>
      <w:r w:rsidRPr="00656AB1">
        <w:rPr>
          <w:rFonts w:ascii="Times New Roman" w:hAnsi="Times New Roman" w:cs="Times New Roman"/>
          <w:sz w:val="24"/>
          <w:szCs w:val="24"/>
        </w:rPr>
        <w:t xml:space="preserve"> в размере 5 257,1 тыс. рублей. </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 xml:space="preserve">Объем муниципального долга на 01.01.2018 года составил 49,5 %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то есть в разрешенных </w:t>
      </w:r>
      <w:r w:rsidRPr="00656AB1">
        <w:rPr>
          <w:rFonts w:ascii="Times New Roman" w:hAnsi="Times New Roman" w:cs="Times New Roman"/>
          <w:bCs/>
          <w:sz w:val="24"/>
          <w:szCs w:val="24"/>
        </w:rPr>
        <w:t xml:space="preserve">Бюджетным кодексом Российской Федерации </w:t>
      </w:r>
      <w:r w:rsidR="006111EE">
        <w:rPr>
          <w:rFonts w:ascii="Times New Roman" w:hAnsi="Times New Roman" w:cs="Times New Roman"/>
          <w:bCs/>
          <w:sz w:val="24"/>
          <w:szCs w:val="24"/>
        </w:rPr>
        <w:t xml:space="preserve">           </w:t>
      </w:r>
      <w:r w:rsidRPr="00656AB1">
        <w:rPr>
          <w:rFonts w:ascii="Times New Roman" w:hAnsi="Times New Roman" w:cs="Times New Roman"/>
          <w:bCs/>
          <w:sz w:val="24"/>
          <w:szCs w:val="24"/>
        </w:rPr>
        <w:t xml:space="preserve">(далее – БК РФ) </w:t>
      </w:r>
      <w:r w:rsidRPr="00656AB1">
        <w:rPr>
          <w:rFonts w:ascii="Times New Roman" w:hAnsi="Times New Roman" w:cs="Times New Roman"/>
          <w:sz w:val="24"/>
          <w:szCs w:val="24"/>
        </w:rPr>
        <w:t xml:space="preserve">рамках. </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При проверке общих показателей по всем главным распорядителям бюджетных средств установлено, что принятые обязательства по видам расходов не превышают лимиты бюджетных обязательств.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Установленные внешней проверкой нарушения и недостатки не оказали существенное влияние на достоверность данных сводного годового отчета об исполнении местного бюджета за 2017 год.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1.2. Контрольно-счетной палатой проведена экспертиза проекта решения Совета депутатов Северодвинска «О местном бюджете на 2019 год и на плановый период 2020 и 2021 годов» (далее – проект местного бюджета), по результатам которой подготовлены 2 заключения.</w:t>
      </w:r>
    </w:p>
    <w:p w:rsidR="00FF4515" w:rsidRPr="00656AB1" w:rsidRDefault="00FF4515" w:rsidP="00656AB1">
      <w:pPr>
        <w:spacing w:after="0" w:line="240" w:lineRule="auto"/>
        <w:ind w:firstLine="709"/>
        <w:jc w:val="both"/>
        <w:rPr>
          <w:rFonts w:ascii="Times New Roman" w:hAnsi="Times New Roman" w:cs="Times New Roman"/>
          <w:b/>
          <w:sz w:val="24"/>
          <w:szCs w:val="24"/>
        </w:rPr>
      </w:pPr>
      <w:r w:rsidRPr="00656AB1">
        <w:rPr>
          <w:rFonts w:ascii="Times New Roman" w:hAnsi="Times New Roman" w:cs="Times New Roman"/>
          <w:sz w:val="24"/>
          <w:szCs w:val="24"/>
        </w:rPr>
        <w:t>1.2.1. Контрольно-счетная палата в своем заключении на проект местного бюджета отразила</w:t>
      </w:r>
      <w:r w:rsidRPr="00656AB1">
        <w:rPr>
          <w:rFonts w:ascii="Times New Roman" w:hAnsi="Times New Roman" w:cs="Times New Roman"/>
          <w:b/>
          <w:sz w:val="24"/>
          <w:szCs w:val="24"/>
        </w:rPr>
        <w:t xml:space="preserve"> </w:t>
      </w:r>
      <w:r w:rsidRPr="00656AB1">
        <w:rPr>
          <w:rFonts w:ascii="Times New Roman" w:hAnsi="Times New Roman" w:cs="Times New Roman"/>
          <w:sz w:val="24"/>
          <w:szCs w:val="24"/>
        </w:rPr>
        <w:t>результаты проверки полноты и обоснованности доходных и расходных статей местного бюджета, оценки сбалансированности местного бюджета, предельных объемов муниципального долга и обратила внимание на следующее:</w:t>
      </w:r>
      <w:r w:rsidRPr="00656AB1">
        <w:rPr>
          <w:rFonts w:ascii="Times New Roman" w:hAnsi="Times New Roman" w:cs="Times New Roman"/>
          <w:b/>
          <w:sz w:val="24"/>
          <w:szCs w:val="24"/>
        </w:rPr>
        <w:t xml:space="preserve"> </w:t>
      </w:r>
    </w:p>
    <w:p w:rsidR="00FF4515" w:rsidRPr="00656AB1" w:rsidRDefault="00FF4515" w:rsidP="00656AB1">
      <w:pPr>
        <w:spacing w:after="0" w:line="240" w:lineRule="auto"/>
        <w:ind w:firstLine="708"/>
        <w:jc w:val="both"/>
        <w:rPr>
          <w:rFonts w:ascii="Times New Roman" w:hAnsi="Times New Roman" w:cs="Times New Roman"/>
          <w:sz w:val="24"/>
          <w:szCs w:val="24"/>
        </w:rPr>
      </w:pPr>
      <w:r w:rsidRPr="00656AB1">
        <w:rPr>
          <w:rFonts w:ascii="Times New Roman" w:hAnsi="Times New Roman" w:cs="Times New Roman"/>
          <w:sz w:val="24"/>
          <w:szCs w:val="24"/>
        </w:rPr>
        <w:t>1) в пояснительной записке к проекту местного бюджета не определен</w:t>
      </w:r>
      <w:r w:rsidRPr="00656AB1">
        <w:rPr>
          <w:rFonts w:ascii="Times New Roman" w:hAnsi="Times New Roman" w:cs="Times New Roman"/>
          <w:b/>
          <w:sz w:val="24"/>
          <w:szCs w:val="24"/>
        </w:rPr>
        <w:t xml:space="preserve"> </w:t>
      </w:r>
      <w:r w:rsidRPr="00656AB1">
        <w:rPr>
          <w:rFonts w:ascii="Times New Roman" w:hAnsi="Times New Roman" w:cs="Times New Roman"/>
          <w:sz w:val="24"/>
          <w:szCs w:val="24"/>
        </w:rPr>
        <w:t xml:space="preserve">вариант прогноза социально-экономического развития Северодвинска (далее – прогноз СЭР), который был использован для бюджетного планирования в соответствии со статьей 174.1 БК РФ, в </w:t>
      </w:r>
      <w:proofErr w:type="gramStart"/>
      <w:r w:rsidRPr="00656AB1">
        <w:rPr>
          <w:rFonts w:ascii="Times New Roman" w:hAnsi="Times New Roman" w:cs="Times New Roman"/>
          <w:sz w:val="24"/>
          <w:szCs w:val="24"/>
        </w:rPr>
        <w:t>связи</w:t>
      </w:r>
      <w:proofErr w:type="gramEnd"/>
      <w:r w:rsidRPr="00656AB1">
        <w:rPr>
          <w:rFonts w:ascii="Times New Roman" w:hAnsi="Times New Roman" w:cs="Times New Roman"/>
          <w:sz w:val="24"/>
          <w:szCs w:val="24"/>
        </w:rPr>
        <w:t xml:space="preserve"> с чем при анализе обоснований расчетов по доходам и расходам местного </w:t>
      </w:r>
      <w:r w:rsidRPr="00656AB1">
        <w:rPr>
          <w:rFonts w:ascii="Times New Roman" w:hAnsi="Times New Roman" w:cs="Times New Roman"/>
          <w:sz w:val="24"/>
          <w:szCs w:val="24"/>
        </w:rPr>
        <w:lastRenderedPageBreak/>
        <w:t>бюджета Контрольно-счетная палата Северодвинска использует показатели базового варианта СЭР;</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2) не исполнена норма части 1 статьи 169 БК РФ в части составления проекта местного бюджета на основе прогноза СЭР в целях финансового обеспечения расходных обязательств;</w:t>
      </w:r>
    </w:p>
    <w:p w:rsidR="00FF4515" w:rsidRPr="00656AB1" w:rsidRDefault="00FF4515" w:rsidP="00656AB1">
      <w:pPr>
        <w:spacing w:after="0" w:line="240" w:lineRule="auto"/>
        <w:ind w:firstLine="708"/>
        <w:jc w:val="both"/>
        <w:rPr>
          <w:rFonts w:ascii="Times New Roman" w:hAnsi="Times New Roman" w:cs="Times New Roman"/>
          <w:sz w:val="24"/>
          <w:szCs w:val="24"/>
        </w:rPr>
      </w:pPr>
      <w:r w:rsidRPr="00656AB1">
        <w:rPr>
          <w:rFonts w:ascii="Times New Roman" w:hAnsi="Times New Roman" w:cs="Times New Roman"/>
          <w:sz w:val="24"/>
          <w:szCs w:val="24"/>
        </w:rPr>
        <w:t>3) нарушения статей 33, 37, 172, 174.1 БК РФ привели к неправильному расчету показателей, являющихся основными характеристиками местного бюджета, в том числе:</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занижен прогнозируемый объем доходов местного бюджета на 2019 год в сумме 134 342,8 тыс. рублей, на 2020 год в сумме 229 594,9 тыс. рублей, на 2021 год в сумме 278 011,7 тыс. рублей в связи с неправильным расчетом поступлений по отдельным источникам доходов, а именно:</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по налогу на доходы физических лиц использован показатель «Фонд начисленной заработной платы работников организаций», не соответствующий значениям, установленным прогнозом СЭР, ни по одному из вариантов. Кроме того, при перемножении на расчетную ставку налога допущены арифметические ошибки, в результате чего з</w:t>
      </w:r>
      <w:r w:rsidRPr="00656AB1">
        <w:rPr>
          <w:rFonts w:ascii="Times New Roman" w:hAnsi="Times New Roman" w:cs="Times New Roman"/>
          <w:bCs/>
          <w:sz w:val="24"/>
          <w:szCs w:val="24"/>
        </w:rPr>
        <w:t>анижен прогнозируемый объем поступлений налога на доходы физических лиц на 2019-2021 годы</w:t>
      </w:r>
      <w:r w:rsidRPr="00656AB1">
        <w:rPr>
          <w:rFonts w:ascii="Times New Roman" w:hAnsi="Times New Roman" w:cs="Times New Roman"/>
          <w:sz w:val="24"/>
          <w:szCs w:val="24"/>
        </w:rPr>
        <w:t>;</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bCs/>
          <w:sz w:val="24"/>
          <w:szCs w:val="24"/>
        </w:rPr>
        <w:t xml:space="preserve">по доходам от реализации </w:t>
      </w:r>
      <w:r w:rsidRPr="00656AB1">
        <w:rPr>
          <w:rFonts w:ascii="Times New Roman" w:hAnsi="Times New Roman" w:cs="Times New Roman"/>
          <w:sz w:val="24"/>
          <w:szCs w:val="24"/>
        </w:rPr>
        <w:t>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не учтены положения решения Совета депутатов Северодвинска от 25.10.2018 № 114 «О Прогнозном плане приватизации муниципального имущества на 2019 год и на плановый период 2020 и 2021 годов» (далее – План</w:t>
      </w:r>
      <w:proofErr w:type="gramEnd"/>
      <w:r w:rsidRPr="00656AB1">
        <w:rPr>
          <w:rFonts w:ascii="Times New Roman" w:hAnsi="Times New Roman" w:cs="Times New Roman"/>
          <w:sz w:val="24"/>
          <w:szCs w:val="24"/>
        </w:rPr>
        <w:t xml:space="preserve"> приватизации на 2019-2021 годы) в результате чего прогнозируемый объем доходов на 2019 год завышен;</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не сбалансирован местный бюджет на 2020 год в сумме 13 720,7 тыс. рублей, на 2021 год в сумме 142 036,5 тыс. рублей в связи отсутствием реального источника финансирования дефицита в виде остатков средств на счетах бюджета;</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в случае </w:t>
      </w:r>
      <w:proofErr w:type="gramStart"/>
      <w:r w:rsidRPr="00656AB1">
        <w:rPr>
          <w:rFonts w:ascii="Times New Roman" w:hAnsi="Times New Roman" w:cs="Times New Roman"/>
          <w:sz w:val="24"/>
          <w:szCs w:val="24"/>
        </w:rPr>
        <w:t>замены источника финансирования дефицита местного бюджета</w:t>
      </w:r>
      <w:proofErr w:type="gramEnd"/>
      <w:r w:rsidRPr="00656AB1">
        <w:rPr>
          <w:rFonts w:ascii="Times New Roman" w:hAnsi="Times New Roman" w:cs="Times New Roman"/>
          <w:sz w:val="24"/>
          <w:szCs w:val="24"/>
        </w:rPr>
        <w:t xml:space="preserve"> в 2020 и 2021 годах с остатков средств на счетах местного бюджета на кредиты кредитных организаций для обеспечения сбалансированности бюджета верхний предел муниципального долга на 1 января 2021 года и 1 января 2022 года будет занижен;</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4) в нарушение статьей 33, 37 и раздела </w:t>
      </w:r>
      <w:r w:rsidRPr="00656AB1">
        <w:rPr>
          <w:rFonts w:ascii="Times New Roman" w:hAnsi="Times New Roman" w:cs="Times New Roman"/>
          <w:sz w:val="24"/>
          <w:szCs w:val="24"/>
          <w:lang w:val="en-US"/>
        </w:rPr>
        <w:t>IV</w:t>
      </w:r>
      <w:r w:rsidRPr="00656AB1">
        <w:rPr>
          <w:rFonts w:ascii="Times New Roman" w:hAnsi="Times New Roman" w:cs="Times New Roman"/>
          <w:sz w:val="24"/>
          <w:szCs w:val="24"/>
        </w:rPr>
        <w:t xml:space="preserve"> БК РФ при формировании проекта местного бюджета не соблюден принцип достоверности и сбалансированности местного бюджета на плановый период 2020 и 2021 годов. </w:t>
      </w:r>
      <w:proofErr w:type="gramStart"/>
      <w:r w:rsidRPr="00656AB1">
        <w:rPr>
          <w:rFonts w:ascii="Times New Roman" w:hAnsi="Times New Roman" w:cs="Times New Roman"/>
          <w:sz w:val="24"/>
          <w:szCs w:val="24"/>
        </w:rPr>
        <w:t xml:space="preserve">Заявленный источник покрытия дефицита местного бюджета в виде остатков средств местного бюджета фактически не покрывает дефицит местного бюджета; </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5) не учтены поступления от продажи акций открытого акционерного общества в сумме 36 000,0 тыс. рублей, утвержденные в Плане приватизации на 2019-2021 годы в качестве источника финансирования дефицита местного бюджета на 2019 год;</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 xml:space="preserve">6) в нарушение </w:t>
      </w:r>
      <w:r w:rsidRPr="00656AB1">
        <w:rPr>
          <w:rFonts w:ascii="Times New Roman" w:hAnsi="Times New Roman" w:cs="Times New Roman"/>
          <w:bCs/>
          <w:sz w:val="24"/>
          <w:szCs w:val="24"/>
        </w:rPr>
        <w:t xml:space="preserve">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08.06.2018 № 132н, </w:t>
      </w:r>
      <w:r w:rsidRPr="00656AB1">
        <w:rPr>
          <w:rFonts w:ascii="Times New Roman" w:hAnsi="Times New Roman" w:cs="Times New Roman"/>
          <w:sz w:val="24"/>
          <w:szCs w:val="24"/>
        </w:rPr>
        <w:t>у</w:t>
      </w:r>
      <w:r w:rsidRPr="00656AB1">
        <w:rPr>
          <w:rFonts w:ascii="Times New Roman" w:eastAsia="Calibri" w:hAnsi="Times New Roman" w:cs="Times New Roman"/>
          <w:sz w:val="24"/>
          <w:szCs w:val="24"/>
        </w:rPr>
        <w:t xml:space="preserve">становлено расходное обязательство по разделу 07 «Образование» подразделу 07 «Молодежная политика» и виду расходов 622 «Субсидии на иные цели» </w:t>
      </w:r>
      <w:r w:rsidRPr="00656AB1">
        <w:rPr>
          <w:rFonts w:ascii="Times New Roman" w:hAnsi="Times New Roman" w:cs="Times New Roman"/>
          <w:sz w:val="24"/>
          <w:szCs w:val="24"/>
        </w:rPr>
        <w:t>на оказание поддержки гражданам и их объединениям, участвующим в охране общественного порядка, создание условий для деятельности народных</w:t>
      </w:r>
      <w:proofErr w:type="gramEnd"/>
      <w:r w:rsidRPr="00656AB1">
        <w:rPr>
          <w:rFonts w:ascii="Times New Roman" w:hAnsi="Times New Roman" w:cs="Times New Roman"/>
          <w:sz w:val="24"/>
          <w:szCs w:val="24"/>
        </w:rPr>
        <w:t xml:space="preserve"> дружин</w:t>
      </w:r>
      <w:r w:rsidRPr="00656AB1">
        <w:rPr>
          <w:rFonts w:ascii="Times New Roman" w:eastAsia="Calibri" w:hAnsi="Times New Roman" w:cs="Times New Roman"/>
          <w:sz w:val="24"/>
          <w:szCs w:val="24"/>
        </w:rPr>
        <w:t xml:space="preserve"> на 2019 год в сумме 1 885,5 тыс. рублей, на 2020-2021 годы в сумме </w:t>
      </w:r>
      <w:r w:rsidRPr="00656AB1">
        <w:rPr>
          <w:rFonts w:ascii="Times New Roman" w:hAnsi="Times New Roman" w:cs="Times New Roman"/>
          <w:sz w:val="24"/>
          <w:szCs w:val="24"/>
        </w:rPr>
        <w:t>1 945,9 тыс. рублей ежегодно,</w:t>
      </w:r>
      <w:r w:rsidRPr="00656AB1">
        <w:rPr>
          <w:rFonts w:ascii="Times New Roman" w:eastAsia="Calibri" w:hAnsi="Times New Roman" w:cs="Times New Roman"/>
          <w:sz w:val="24"/>
          <w:szCs w:val="24"/>
        </w:rPr>
        <w:t xml:space="preserve"> </w:t>
      </w:r>
      <w:proofErr w:type="gramStart"/>
      <w:r w:rsidRPr="00656AB1">
        <w:rPr>
          <w:rFonts w:ascii="Times New Roman" w:eastAsia="Calibri" w:hAnsi="Times New Roman" w:cs="Times New Roman"/>
          <w:sz w:val="24"/>
          <w:szCs w:val="24"/>
        </w:rPr>
        <w:t>которое</w:t>
      </w:r>
      <w:proofErr w:type="gramEnd"/>
      <w:r w:rsidRPr="00656AB1">
        <w:rPr>
          <w:rFonts w:ascii="Times New Roman" w:eastAsia="Calibri" w:hAnsi="Times New Roman" w:cs="Times New Roman"/>
          <w:sz w:val="24"/>
          <w:szCs w:val="24"/>
        </w:rPr>
        <w:t xml:space="preserve"> противоречит нормам бюджетного законодательства.</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Исполнение полномочий городского округа по оказанию поддержки гражданам и их объединениям, участвующим в охране общественного порядка, созданию условий для их деятельности необходимо </w:t>
      </w:r>
      <w:r w:rsidRPr="00656AB1">
        <w:rPr>
          <w:rFonts w:ascii="Times New Roman" w:eastAsia="Calibri" w:hAnsi="Times New Roman" w:cs="Times New Roman"/>
          <w:sz w:val="24"/>
          <w:szCs w:val="24"/>
        </w:rPr>
        <w:t>закрепить в функциях конкретного органа Администрации Северодвинска и расходы отражать по главному распорядителю средств местного бюджета.</w:t>
      </w:r>
    </w:p>
    <w:p w:rsidR="00FF4515" w:rsidRPr="00656AB1" w:rsidRDefault="00FF4515" w:rsidP="00FF4515">
      <w:pPr>
        <w:ind w:firstLine="709"/>
        <w:jc w:val="both"/>
        <w:rPr>
          <w:rFonts w:ascii="Times New Roman" w:hAnsi="Times New Roman" w:cs="Times New Roman"/>
          <w:sz w:val="24"/>
          <w:szCs w:val="24"/>
        </w:rPr>
      </w:pP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1.2.2. Контрольно-счетной палатой также подготовлено заключение на поправки, внесенные в ходе рассмотрения проекта местного бюджета во втором чтении.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1.3. В 2018 году проведены экспертизы 5 проектов решений Совета депутатов Северодвинска «О внесении изменений в решение Совета депутатов Северодвинска «О местном бюджете на 2018 год и на плановый период 2019 и 2020 годов»</w:t>
      </w:r>
      <w:r w:rsidRPr="00656AB1">
        <w:rPr>
          <w:rFonts w:ascii="Times New Roman" w:hAnsi="Times New Roman" w:cs="Times New Roman"/>
          <w:b/>
          <w:sz w:val="24"/>
          <w:szCs w:val="24"/>
        </w:rPr>
        <w:t xml:space="preserve"> </w:t>
      </w:r>
      <w:r w:rsidRPr="00656AB1">
        <w:rPr>
          <w:rFonts w:ascii="Times New Roman" w:hAnsi="Times New Roman" w:cs="Times New Roman"/>
          <w:sz w:val="24"/>
          <w:szCs w:val="24"/>
        </w:rPr>
        <w:t>и 5 сводных таблиц поправок к проектам решений.</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В основном представленные проекты соответствовали нормам бюджетного законодательства, вместе с тем Контрольно-счетная палата представила замечания и обратила внимание на нарушение Порядка применения бюджетной классификации в части выделения средств местного бюджета для увеличения уставного фонда муниципальных унитарных предприятий по виду расходов 853 «Уплата иных платежей» в сумме 13 497,5 тыс. рублей, тогда как их следует отражать по виду расходов 814 «Иные</w:t>
      </w:r>
      <w:proofErr w:type="gramEnd"/>
      <w:r w:rsidRPr="00656AB1">
        <w:rPr>
          <w:rFonts w:ascii="Times New Roman" w:hAnsi="Times New Roman" w:cs="Times New Roman"/>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1.4. Контрольно-счетной палатой проведено 3 экспертно-аналитических мероприятия по отчетам об исполнении местного бюджета за первый квартал, полугодие и девять месяцев 2018 года, подготовлены 3 заключения.</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В заключениях отмечалось:</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1) бюджетные ассигнования на предоставление субсидий бюджетным, автономным учреждениям и иным некоммерческим организациям предусмотрены в местном бюджете без правового основания расходного обязательства, что является нарушением статьи 87 БК РФ, и подлежат корректировке (исключению);</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2) из резервного фонда Администрации Северодвинска выделены средства на непредвиденные расходы для проведения мероприятия после его проведения; </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3) Управлению культуры и туризма Администрации Северодвинска, как учредителю муниципальных автономных учреждений, рекомендовано провести мероприятия по внесению изменений в Положения о закупке товаров (работ, услуг) муниципальных автономных учреждений по ограничению максимального размера стоимости закупки товаров (работ, услуг) у единственного поставщика для создания равных условий при осуществлении закупок для муниципальных нужд и эффективного использования средств местного бюджета.</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1.5. Подготовлено 43 экспертных заключения по результатам финансово-экономической экспертизы </w:t>
      </w:r>
      <w:r w:rsidRPr="00656AB1">
        <w:rPr>
          <w:rFonts w:ascii="Times New Roman" w:hAnsi="Times New Roman" w:cs="Times New Roman"/>
          <w:iCs/>
          <w:sz w:val="24"/>
          <w:szCs w:val="24"/>
        </w:rPr>
        <w:t>проектов муниципальных правовых актов (за исключением муниципальных программ)</w:t>
      </w:r>
      <w:r w:rsidRPr="00656AB1">
        <w:rPr>
          <w:rFonts w:ascii="Times New Roman" w:hAnsi="Times New Roman" w:cs="Times New Roman"/>
          <w:sz w:val="24"/>
          <w:szCs w:val="24"/>
        </w:rPr>
        <w:t xml:space="preserve">.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Заключения по экспертно-аналитическим мероприятиям и экспертные заключения направлены в Совет депутатов Северодвинска и Главе муниципального образования «Северодвинск».</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По результатам экспертно-аналитической деятельности Контрольно-счетной палатой сделано 52 замечания, принято 26, в том числе в ходе исполнения местного бюджета 2018 года принято 5 замечаний на сумму 13 497,5 тыс. рублей, по экспертизе проекта местного бюджета принято 11 замечаний и предложений на сумму 677 949,4 тыс. рублей.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Замечания и предложения учитывались при рассмотрении и принятии проектов решений на заседаниях Совета депутатов Северодвинска.</w:t>
      </w:r>
    </w:p>
    <w:p w:rsidR="00FF4515"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2. В отчетном периоде проведено и завершено 16 контрольных мероприятий в форме камеральных, выездных проверок, которыми были охвачены 21 объект. В ходе проверки использования муниципального недвижимого имущества проведено </w:t>
      </w:r>
      <w:r w:rsidRPr="00656AB1">
        <w:rPr>
          <w:rFonts w:ascii="Times New Roman" w:eastAsia="Calibri" w:hAnsi="Times New Roman" w:cs="Times New Roman"/>
          <w:sz w:val="24"/>
          <w:szCs w:val="24"/>
        </w:rPr>
        <w:t xml:space="preserve">26 обследований объектов </w:t>
      </w:r>
      <w:r w:rsidRPr="00656AB1">
        <w:rPr>
          <w:rFonts w:ascii="Times New Roman" w:hAnsi="Times New Roman" w:cs="Times New Roman"/>
          <w:sz w:val="24"/>
          <w:szCs w:val="24"/>
        </w:rPr>
        <w:t xml:space="preserve">муниципального недвижимого имущества.     </w:t>
      </w:r>
    </w:p>
    <w:p w:rsidR="00FA2C1B" w:rsidRPr="00656AB1" w:rsidRDefault="00FA2C1B" w:rsidP="00656AB1">
      <w:pPr>
        <w:spacing w:after="0" w:line="240" w:lineRule="auto"/>
        <w:ind w:firstLine="709"/>
        <w:jc w:val="both"/>
        <w:rPr>
          <w:rFonts w:ascii="Times New Roman" w:hAnsi="Times New Roman" w:cs="Times New Roman"/>
          <w:sz w:val="24"/>
          <w:szCs w:val="24"/>
        </w:rPr>
      </w:pPr>
    </w:p>
    <w:tbl>
      <w:tblPr>
        <w:tblW w:w="9776" w:type="dxa"/>
        <w:jc w:val="center"/>
        <w:tblLayout w:type="fixed"/>
        <w:tblLook w:val="0000"/>
      </w:tblPr>
      <w:tblGrid>
        <w:gridCol w:w="438"/>
        <w:gridCol w:w="8136"/>
        <w:gridCol w:w="1202"/>
      </w:tblGrid>
      <w:tr w:rsidR="00FF4515" w:rsidRPr="00656AB1" w:rsidTr="009E1093">
        <w:trPr>
          <w:trHeight w:val="413"/>
          <w:tblHeader/>
          <w:jc w:val="center"/>
        </w:trPr>
        <w:tc>
          <w:tcPr>
            <w:tcW w:w="438" w:type="dxa"/>
            <w:tcBorders>
              <w:top w:val="single" w:sz="4" w:space="0" w:color="auto"/>
              <w:left w:val="single" w:sz="4" w:space="0" w:color="auto"/>
              <w:bottom w:val="single" w:sz="4" w:space="0" w:color="000000"/>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lastRenderedPageBreak/>
              <w:t>№</w:t>
            </w:r>
          </w:p>
        </w:tc>
        <w:tc>
          <w:tcPr>
            <w:tcW w:w="8136" w:type="dxa"/>
            <w:tcBorders>
              <w:top w:val="single" w:sz="4" w:space="0" w:color="auto"/>
              <w:left w:val="single" w:sz="4" w:space="0" w:color="auto"/>
              <w:bottom w:val="single" w:sz="4" w:space="0" w:color="000000"/>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Наименование проверки</w:t>
            </w:r>
          </w:p>
        </w:tc>
        <w:tc>
          <w:tcPr>
            <w:tcW w:w="1202" w:type="dxa"/>
            <w:tcBorders>
              <w:top w:val="single" w:sz="4" w:space="0" w:color="auto"/>
              <w:left w:val="single" w:sz="4" w:space="0" w:color="auto"/>
              <w:bottom w:val="single" w:sz="4" w:space="0" w:color="000000"/>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Кол-во проверок</w:t>
            </w:r>
          </w:p>
        </w:tc>
      </w:tr>
      <w:tr w:rsidR="00FF4515" w:rsidRPr="00656AB1" w:rsidTr="009E1093">
        <w:trPr>
          <w:trHeight w:val="557"/>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1</w:t>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pStyle w:val="a5"/>
              <w:tabs>
                <w:tab w:val="left" w:pos="6946"/>
              </w:tabs>
              <w:jc w:val="both"/>
              <w:rPr>
                <w:rFonts w:ascii="Times New Roman" w:hAnsi="Times New Roman"/>
                <w:sz w:val="24"/>
                <w:szCs w:val="24"/>
              </w:rPr>
            </w:pPr>
            <w:r w:rsidRPr="00656AB1">
              <w:rPr>
                <w:rFonts w:ascii="Times New Roman" w:hAnsi="Times New Roman"/>
                <w:sz w:val="24"/>
                <w:szCs w:val="24"/>
              </w:rPr>
              <w:t xml:space="preserve">Внешняя проверка бюджетной отчетности главных администраторов бюджетных средств за 2017 год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10</w:t>
            </w:r>
          </w:p>
        </w:tc>
      </w:tr>
      <w:tr w:rsidR="00FF4515" w:rsidRPr="00656AB1" w:rsidTr="009E1093">
        <w:trPr>
          <w:trHeight w:val="1102"/>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2</w:t>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jc w:val="both"/>
              <w:rPr>
                <w:rFonts w:ascii="Times New Roman" w:hAnsi="Times New Roman" w:cs="Times New Roman"/>
                <w:sz w:val="24"/>
                <w:szCs w:val="24"/>
              </w:rPr>
            </w:pPr>
            <w:r w:rsidRPr="00656AB1">
              <w:rPr>
                <w:rFonts w:ascii="Times New Roman" w:hAnsi="Times New Roman" w:cs="Times New Roman"/>
                <w:sz w:val="24"/>
                <w:szCs w:val="24"/>
              </w:rPr>
              <w:t>Проверка эффективности использования Северодвинским муниципальным унитарным предприятием «Жилищно-коммунальный трест» недвижимого муниципального имущества, находящегося в хозяйственном ведении, за 2016-2017 годы и текущий период 2018 года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trHeight w:val="894"/>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3</w:t>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pStyle w:val="ConsPlusCell"/>
              <w:tabs>
                <w:tab w:val="left" w:pos="6946"/>
              </w:tabs>
              <w:jc w:val="both"/>
              <w:rPr>
                <w:rFonts w:ascii="Times New Roman" w:hAnsi="Times New Roman" w:cs="Times New Roman"/>
                <w:sz w:val="24"/>
                <w:szCs w:val="24"/>
              </w:rPr>
            </w:pPr>
            <w:r w:rsidRPr="00656AB1">
              <w:rPr>
                <w:rFonts w:ascii="Times New Roman" w:hAnsi="Times New Roman" w:cs="Times New Roman"/>
                <w:sz w:val="24"/>
                <w:szCs w:val="24"/>
              </w:rPr>
              <w:t>Проверка эффективности использования Северодвинским муниципальным унитарным предприятием «Жилищно-коммунальное хозяйство» Северодвинска недвижимого имущества, находящегося в хозяйственном ведении, за 2016-2017 годы и текущий период 2018 года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trHeight w:val="209"/>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4</w:t>
            </w:r>
          </w:p>
        </w:tc>
        <w:tc>
          <w:tcPr>
            <w:tcW w:w="8136" w:type="dxa"/>
            <w:tcBorders>
              <w:top w:val="single" w:sz="4" w:space="0" w:color="auto"/>
              <w:left w:val="nil"/>
              <w:bottom w:val="single" w:sz="4" w:space="0" w:color="auto"/>
              <w:right w:val="single" w:sz="4" w:space="0" w:color="auto"/>
            </w:tcBorders>
            <w:shd w:val="clear" w:color="auto" w:fill="auto"/>
          </w:tcPr>
          <w:p w:rsidR="00FF4515" w:rsidRPr="00656AB1" w:rsidRDefault="00FF4515" w:rsidP="009E1093">
            <w:pPr>
              <w:tabs>
                <w:tab w:val="left" w:pos="6946"/>
              </w:tabs>
              <w:jc w:val="both"/>
              <w:rPr>
                <w:rFonts w:ascii="Times New Roman" w:hAnsi="Times New Roman" w:cs="Times New Roman"/>
                <w:bCs/>
                <w:sz w:val="24"/>
                <w:szCs w:val="24"/>
              </w:rPr>
            </w:pPr>
            <w:proofErr w:type="gramStart"/>
            <w:r w:rsidRPr="00656AB1">
              <w:rPr>
                <w:rFonts w:ascii="Times New Roman" w:hAnsi="Times New Roman" w:cs="Times New Roman"/>
                <w:sz w:val="24"/>
                <w:szCs w:val="24"/>
              </w:rPr>
              <w:t>Проверка соблюдения условий, целей и порядка предоставления из местного бюджета субсидий Северодвинскому муниципальному унитарному предприятию жилищно-коммунального хозяйства «ГОРВИК» на возмещение затрат, связанных с выполнением работ по техническому обслуживанию и текущему ремонту объектов ливневой канализации, находящихся на территории города Северодвинска, и фактическое использование полученных субсидий на цели их предоставления за 2016 год и текущий период 2017 года (завершение проверки, начатой в</w:t>
            </w:r>
            <w:proofErr w:type="gramEnd"/>
            <w:r w:rsidRPr="00656AB1">
              <w:rPr>
                <w:rFonts w:ascii="Times New Roman" w:hAnsi="Times New Roman" w:cs="Times New Roman"/>
                <w:sz w:val="24"/>
                <w:szCs w:val="24"/>
              </w:rPr>
              <w:t xml:space="preserve"> </w:t>
            </w:r>
            <w:proofErr w:type="gramStart"/>
            <w:r w:rsidRPr="00656AB1">
              <w:rPr>
                <w:rFonts w:ascii="Times New Roman" w:hAnsi="Times New Roman" w:cs="Times New Roman"/>
                <w:sz w:val="24"/>
                <w:szCs w:val="24"/>
              </w:rPr>
              <w:t>2017 году)</w:t>
            </w:r>
            <w:proofErr w:type="gramEnd"/>
          </w:p>
        </w:tc>
        <w:tc>
          <w:tcPr>
            <w:tcW w:w="1202" w:type="dxa"/>
            <w:tcBorders>
              <w:top w:val="single" w:sz="4" w:space="0" w:color="auto"/>
              <w:left w:val="nil"/>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trHeight w:val="209"/>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5</w:t>
            </w:r>
          </w:p>
        </w:tc>
        <w:tc>
          <w:tcPr>
            <w:tcW w:w="8136" w:type="dxa"/>
            <w:tcBorders>
              <w:top w:val="single" w:sz="4" w:space="0" w:color="auto"/>
              <w:left w:val="nil"/>
              <w:bottom w:val="single" w:sz="4" w:space="0" w:color="auto"/>
              <w:right w:val="single" w:sz="4" w:space="0" w:color="auto"/>
            </w:tcBorders>
            <w:shd w:val="clear" w:color="auto" w:fill="auto"/>
          </w:tcPr>
          <w:p w:rsidR="00FF4515" w:rsidRPr="00656AB1" w:rsidRDefault="00FF4515" w:rsidP="009E1093">
            <w:pPr>
              <w:tabs>
                <w:tab w:val="left" w:pos="6946"/>
              </w:tabs>
              <w:jc w:val="both"/>
              <w:rPr>
                <w:rFonts w:ascii="Times New Roman" w:hAnsi="Times New Roman" w:cs="Times New Roman"/>
                <w:sz w:val="24"/>
                <w:szCs w:val="24"/>
              </w:rPr>
            </w:pPr>
            <w:r w:rsidRPr="00656AB1">
              <w:rPr>
                <w:rFonts w:ascii="Times New Roman" w:hAnsi="Times New Roman" w:cs="Times New Roman"/>
                <w:sz w:val="24"/>
                <w:szCs w:val="24"/>
              </w:rPr>
              <w:t>Проверка целевого и эффективного использования средств местного бюджета, выделенных на приобретение товаров (работ, услуг) средств массовой информации (СМИ) за 2017 год, с элементами аудита в сфере закупок в Администрации Северодвинска и Управлении культуры и общественных связей Администрации Северодвинска</w:t>
            </w:r>
          </w:p>
        </w:tc>
        <w:tc>
          <w:tcPr>
            <w:tcW w:w="1202" w:type="dxa"/>
            <w:tcBorders>
              <w:top w:val="single" w:sz="4" w:space="0" w:color="auto"/>
              <w:left w:val="nil"/>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trHeight w:val="209"/>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6</w:t>
            </w:r>
          </w:p>
        </w:tc>
        <w:tc>
          <w:tcPr>
            <w:tcW w:w="8136" w:type="dxa"/>
            <w:tcBorders>
              <w:top w:val="single" w:sz="4" w:space="0" w:color="auto"/>
              <w:left w:val="nil"/>
              <w:bottom w:val="single" w:sz="4" w:space="0" w:color="auto"/>
              <w:right w:val="single" w:sz="4" w:space="0" w:color="auto"/>
            </w:tcBorders>
            <w:shd w:val="clear" w:color="auto" w:fill="auto"/>
          </w:tcPr>
          <w:p w:rsidR="00FF4515" w:rsidRPr="00656AB1" w:rsidRDefault="00FF4515" w:rsidP="009E1093">
            <w:pPr>
              <w:tabs>
                <w:tab w:val="left" w:pos="6946"/>
              </w:tabs>
              <w:jc w:val="both"/>
              <w:rPr>
                <w:rFonts w:ascii="Times New Roman" w:hAnsi="Times New Roman" w:cs="Times New Roman"/>
                <w:sz w:val="24"/>
                <w:szCs w:val="24"/>
              </w:rPr>
            </w:pPr>
            <w:r w:rsidRPr="00656AB1">
              <w:rPr>
                <w:rFonts w:ascii="Times New Roman" w:hAnsi="Times New Roman" w:cs="Times New Roman"/>
                <w:sz w:val="24"/>
                <w:szCs w:val="24"/>
              </w:rPr>
              <w:t>Проверка выделения и использования субсидий на финансовое обеспечение муниципального задания на оказание муниципальных услуг (выполнение работ) и субсидий на иные цели муниципальному автономному учреждению культуры «Северодвинский Дворец молодежи «Строитель» за 2016 год, 2017 год и 1 квартал 2018 года</w:t>
            </w:r>
          </w:p>
        </w:tc>
        <w:tc>
          <w:tcPr>
            <w:tcW w:w="1202" w:type="dxa"/>
            <w:tcBorders>
              <w:top w:val="single" w:sz="4" w:space="0" w:color="auto"/>
              <w:left w:val="nil"/>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trHeight w:val="209"/>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7</w:t>
            </w:r>
          </w:p>
        </w:tc>
        <w:tc>
          <w:tcPr>
            <w:tcW w:w="8136" w:type="dxa"/>
            <w:tcBorders>
              <w:top w:val="single" w:sz="4" w:space="0" w:color="auto"/>
              <w:left w:val="nil"/>
              <w:bottom w:val="single" w:sz="4" w:space="0" w:color="auto"/>
              <w:right w:val="single" w:sz="4" w:space="0" w:color="auto"/>
            </w:tcBorders>
            <w:shd w:val="clear" w:color="auto" w:fill="auto"/>
          </w:tcPr>
          <w:p w:rsidR="00FF4515" w:rsidRPr="00656AB1" w:rsidRDefault="00FF4515" w:rsidP="009E1093">
            <w:pPr>
              <w:tabs>
                <w:tab w:val="left" w:pos="6946"/>
              </w:tabs>
              <w:jc w:val="both"/>
              <w:rPr>
                <w:rFonts w:ascii="Times New Roman" w:hAnsi="Times New Roman" w:cs="Times New Roman"/>
                <w:sz w:val="24"/>
                <w:szCs w:val="24"/>
              </w:rPr>
            </w:pPr>
            <w:r w:rsidRPr="00656AB1">
              <w:rPr>
                <w:rFonts w:ascii="Times New Roman" w:hAnsi="Times New Roman" w:cs="Times New Roman"/>
                <w:sz w:val="24"/>
                <w:szCs w:val="24"/>
              </w:rPr>
              <w:t>Проверка выделения и использования субсидий на финансовое обеспечение муниципального задания на оказание муниципальных услуг (выполнение работ), субсидий на иные цели, поступления и использования средств от приносящей доход деятельности, использования муниципального имущества муниципальным автономным учреждением «Парк культуры и отдыха» за 2016, 2017 годы и 1 полугодие 2018 года</w:t>
            </w:r>
          </w:p>
        </w:tc>
        <w:tc>
          <w:tcPr>
            <w:tcW w:w="1202" w:type="dxa"/>
            <w:tcBorders>
              <w:top w:val="single" w:sz="4" w:space="0" w:color="auto"/>
              <w:left w:val="nil"/>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w:t>
            </w:r>
          </w:p>
        </w:tc>
      </w:tr>
      <w:tr w:rsidR="00FF4515" w:rsidRPr="00656AB1" w:rsidTr="009E1093">
        <w:trPr>
          <w:trHeight w:val="209"/>
          <w:jc w:val="center"/>
        </w:trPr>
        <w:tc>
          <w:tcPr>
            <w:tcW w:w="8574" w:type="dxa"/>
            <w:gridSpan w:val="2"/>
            <w:tcBorders>
              <w:top w:val="single" w:sz="4" w:space="0" w:color="auto"/>
              <w:left w:val="single" w:sz="4" w:space="0" w:color="auto"/>
              <w:bottom w:val="single" w:sz="4" w:space="0" w:color="auto"/>
              <w:right w:val="single" w:sz="4" w:space="0" w:color="auto"/>
            </w:tcBorders>
            <w:shd w:val="clear" w:color="auto" w:fill="auto"/>
          </w:tcPr>
          <w:p w:rsidR="00FF4515" w:rsidRPr="00656AB1" w:rsidRDefault="00FF4515" w:rsidP="009E1093">
            <w:pPr>
              <w:tabs>
                <w:tab w:val="left" w:pos="6946"/>
              </w:tabs>
              <w:rPr>
                <w:rFonts w:ascii="Times New Roman" w:hAnsi="Times New Roman" w:cs="Times New Roman"/>
                <w:sz w:val="24"/>
                <w:szCs w:val="24"/>
              </w:rPr>
            </w:pPr>
            <w:r w:rsidRPr="00656AB1">
              <w:rPr>
                <w:rFonts w:ascii="Times New Roman" w:hAnsi="Times New Roman" w:cs="Times New Roman"/>
                <w:sz w:val="24"/>
                <w:szCs w:val="24"/>
              </w:rPr>
              <w:t xml:space="preserve">       Итого:</w:t>
            </w:r>
          </w:p>
        </w:tc>
        <w:tc>
          <w:tcPr>
            <w:tcW w:w="1202" w:type="dxa"/>
            <w:tcBorders>
              <w:top w:val="single" w:sz="4" w:space="0" w:color="auto"/>
              <w:left w:val="nil"/>
              <w:bottom w:val="single" w:sz="4" w:space="0" w:color="auto"/>
              <w:right w:val="single" w:sz="4" w:space="0" w:color="auto"/>
            </w:tcBorders>
            <w:shd w:val="clear" w:color="auto" w:fill="auto"/>
            <w:vAlign w:val="center"/>
          </w:tcPr>
          <w:p w:rsidR="00FF4515" w:rsidRPr="00656AB1" w:rsidRDefault="00FF4515" w:rsidP="009E1093">
            <w:pPr>
              <w:tabs>
                <w:tab w:val="left" w:pos="6946"/>
              </w:tabs>
              <w:jc w:val="center"/>
              <w:rPr>
                <w:rFonts w:ascii="Times New Roman" w:hAnsi="Times New Roman" w:cs="Times New Roman"/>
                <w:sz w:val="24"/>
                <w:szCs w:val="24"/>
              </w:rPr>
            </w:pPr>
            <w:r w:rsidRPr="00656AB1">
              <w:rPr>
                <w:rFonts w:ascii="Times New Roman" w:hAnsi="Times New Roman" w:cs="Times New Roman"/>
                <w:sz w:val="24"/>
                <w:szCs w:val="24"/>
              </w:rPr>
              <w:t>16</w:t>
            </w:r>
          </w:p>
        </w:tc>
      </w:tr>
    </w:tbl>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Объем средств, охваченных проверками, составил всего 6 568 099,5 тыс. рублей, в том числе:</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в ходе проведения внешней проверки проверена бюджетная отчетность главных администраторов бюджетных средств за 2017 год в объеме 6 352</w:t>
      </w:r>
      <w:r w:rsidRPr="00656AB1">
        <w:rPr>
          <w:rFonts w:ascii="Times New Roman" w:hAnsi="Times New Roman" w:cs="Times New Roman"/>
          <w:sz w:val="24"/>
          <w:szCs w:val="24"/>
          <w:lang w:val="en-US"/>
        </w:rPr>
        <w:t> </w:t>
      </w:r>
      <w:r w:rsidRPr="00656AB1">
        <w:rPr>
          <w:rFonts w:ascii="Times New Roman" w:hAnsi="Times New Roman" w:cs="Times New Roman"/>
          <w:sz w:val="24"/>
          <w:szCs w:val="24"/>
        </w:rPr>
        <w:t>820,9 тыс. рублей по доходам и 6 347 563,8 тыс. рублей по расходам;</w:t>
      </w:r>
    </w:p>
    <w:p w:rsidR="00FF4515" w:rsidRPr="00656AB1" w:rsidRDefault="00FF4515" w:rsidP="00656AB1">
      <w:pPr>
        <w:spacing w:after="0" w:line="240" w:lineRule="auto"/>
        <w:ind w:firstLine="709"/>
        <w:jc w:val="both"/>
        <w:rPr>
          <w:rFonts w:ascii="Times New Roman" w:hAnsi="Times New Roman" w:cs="Times New Roman"/>
          <w:bCs/>
          <w:sz w:val="24"/>
          <w:szCs w:val="24"/>
        </w:rPr>
      </w:pPr>
      <w:r w:rsidRPr="00656AB1">
        <w:rPr>
          <w:rFonts w:ascii="Times New Roman" w:hAnsi="Times New Roman" w:cs="Times New Roman"/>
          <w:sz w:val="24"/>
          <w:szCs w:val="24"/>
        </w:rPr>
        <w:t>- в ходе контрольных мероприятий</w:t>
      </w:r>
      <w:r w:rsidRPr="00656AB1">
        <w:rPr>
          <w:rFonts w:ascii="Times New Roman" w:hAnsi="Times New Roman" w:cs="Times New Roman"/>
          <w:i/>
          <w:sz w:val="24"/>
          <w:szCs w:val="24"/>
        </w:rPr>
        <w:t xml:space="preserve"> </w:t>
      </w:r>
      <w:r w:rsidRPr="00656AB1">
        <w:rPr>
          <w:rFonts w:ascii="Times New Roman" w:hAnsi="Times New Roman" w:cs="Times New Roman"/>
          <w:sz w:val="24"/>
          <w:szCs w:val="24"/>
        </w:rPr>
        <w:t>проверенный</w:t>
      </w:r>
      <w:r w:rsidRPr="00656AB1">
        <w:rPr>
          <w:rFonts w:ascii="Times New Roman" w:hAnsi="Times New Roman" w:cs="Times New Roman"/>
          <w:i/>
          <w:sz w:val="24"/>
          <w:szCs w:val="24"/>
        </w:rPr>
        <w:t xml:space="preserve"> </w:t>
      </w:r>
      <w:r w:rsidRPr="00656AB1">
        <w:rPr>
          <w:rFonts w:ascii="Times New Roman" w:hAnsi="Times New Roman" w:cs="Times New Roman"/>
          <w:sz w:val="24"/>
          <w:szCs w:val="24"/>
        </w:rPr>
        <w:t>о</w:t>
      </w:r>
      <w:r w:rsidRPr="00656AB1">
        <w:rPr>
          <w:rFonts w:ascii="Times New Roman" w:hAnsi="Times New Roman" w:cs="Times New Roman"/>
          <w:bCs/>
          <w:sz w:val="24"/>
          <w:szCs w:val="24"/>
        </w:rPr>
        <w:t>бъем средств составил 220 535,8 тыс. рублей, из них:</w:t>
      </w:r>
    </w:p>
    <w:p w:rsidR="00FF4515" w:rsidRPr="00656AB1" w:rsidRDefault="00FF4515" w:rsidP="00656AB1">
      <w:pPr>
        <w:spacing w:after="0" w:line="240" w:lineRule="auto"/>
        <w:ind w:firstLine="709"/>
        <w:jc w:val="both"/>
        <w:rPr>
          <w:rFonts w:ascii="Times New Roman" w:hAnsi="Times New Roman" w:cs="Times New Roman"/>
          <w:bCs/>
          <w:sz w:val="24"/>
          <w:szCs w:val="24"/>
        </w:rPr>
      </w:pPr>
      <w:r w:rsidRPr="00656AB1">
        <w:rPr>
          <w:rFonts w:ascii="Times New Roman" w:hAnsi="Times New Roman" w:cs="Times New Roman"/>
          <w:bCs/>
          <w:sz w:val="24"/>
          <w:szCs w:val="24"/>
        </w:rPr>
        <w:t>средства местного бюджета 168 048,7 тыс. рублей;</w:t>
      </w:r>
    </w:p>
    <w:p w:rsidR="00FF4515" w:rsidRPr="00656AB1" w:rsidRDefault="00FF4515" w:rsidP="00FF4515">
      <w:pPr>
        <w:ind w:firstLine="709"/>
        <w:jc w:val="both"/>
        <w:rPr>
          <w:rFonts w:ascii="Times New Roman" w:hAnsi="Times New Roman" w:cs="Times New Roman"/>
          <w:bCs/>
          <w:sz w:val="24"/>
          <w:szCs w:val="24"/>
        </w:rPr>
      </w:pPr>
      <w:r w:rsidRPr="00656AB1">
        <w:rPr>
          <w:rFonts w:ascii="Times New Roman" w:hAnsi="Times New Roman" w:cs="Times New Roman"/>
          <w:bCs/>
          <w:sz w:val="24"/>
          <w:szCs w:val="24"/>
        </w:rPr>
        <w:lastRenderedPageBreak/>
        <w:t>внебюджетные средства 39 887,0 тыс. рублей;</w:t>
      </w:r>
    </w:p>
    <w:p w:rsidR="00FF4515" w:rsidRPr="00656AB1" w:rsidRDefault="00FF4515" w:rsidP="00656AB1">
      <w:pPr>
        <w:spacing w:after="0" w:line="240" w:lineRule="auto"/>
        <w:ind w:firstLine="709"/>
        <w:jc w:val="both"/>
        <w:rPr>
          <w:rFonts w:ascii="Times New Roman" w:hAnsi="Times New Roman" w:cs="Times New Roman"/>
          <w:bCs/>
          <w:sz w:val="24"/>
          <w:szCs w:val="24"/>
        </w:rPr>
      </w:pPr>
      <w:r w:rsidRPr="00656AB1">
        <w:rPr>
          <w:rFonts w:ascii="Times New Roman" w:hAnsi="Times New Roman" w:cs="Times New Roman"/>
          <w:bCs/>
          <w:sz w:val="24"/>
          <w:szCs w:val="24"/>
        </w:rPr>
        <w:t>балансовая стоимость муниципального имущества 12 600,1 тыс. рублей.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При проведении проверок выявлены нарушения бюджетного законодательства и нормативных правовых актов. </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По результатам проверок Контрольно-счетной палатой в адрес проверенных учреждений и предприятий </w:t>
      </w:r>
      <w:proofErr w:type="gramStart"/>
      <w:r w:rsidRPr="00656AB1">
        <w:rPr>
          <w:rFonts w:ascii="Times New Roman" w:hAnsi="Times New Roman" w:cs="Times New Roman"/>
          <w:sz w:val="24"/>
          <w:szCs w:val="24"/>
        </w:rPr>
        <w:t>направлены</w:t>
      </w:r>
      <w:proofErr w:type="gramEnd"/>
      <w:r w:rsidRPr="00656AB1">
        <w:rPr>
          <w:rFonts w:ascii="Times New Roman" w:hAnsi="Times New Roman" w:cs="Times New Roman"/>
          <w:sz w:val="24"/>
          <w:szCs w:val="24"/>
        </w:rPr>
        <w:t xml:space="preserve"> 7 представлений об устранении нарушений.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2.1. В рамках внешней проверки отчета об исполнении местного бюджета за 2017 год проведены 9 камеральных проверок бюджетной отчетности главных</w:t>
      </w:r>
      <w:r w:rsidRPr="00656AB1">
        <w:rPr>
          <w:rFonts w:ascii="Times New Roman" w:eastAsia="Calibri" w:hAnsi="Times New Roman" w:cs="Times New Roman"/>
          <w:sz w:val="24"/>
          <w:szCs w:val="24"/>
        </w:rPr>
        <w:t xml:space="preserve"> администраторов бюджетных средств и 1 выездная проверка, данные которых отражены в заключении </w:t>
      </w:r>
      <w:r w:rsidRPr="00656AB1">
        <w:rPr>
          <w:rFonts w:ascii="Times New Roman" w:hAnsi="Times New Roman" w:cs="Times New Roman"/>
          <w:sz w:val="24"/>
          <w:szCs w:val="24"/>
        </w:rPr>
        <w:t>по результатам внешней проверки отчета об исполнении местного бюджета за 2017 год:</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1) в результате 9 камеральных проверок фактов недостоверности годовой бюджетной отчетности не выявлено.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Установленные внешней проверкой нарушения и недостатки не оказали существенного влияния на достоверность данных сводного годового отчета об исполнении местного бюджета за 2017 год.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При проверке общих показателей по всем главным распорядителям бюджетных средств установлено, что принятые обязательства по видам расходов не превышают лимиты бюджетных обязательств;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2) в результате выездной </w:t>
      </w:r>
      <w:r w:rsidRPr="00656AB1">
        <w:rPr>
          <w:rFonts w:ascii="Times New Roman" w:hAnsi="Times New Roman" w:cs="Times New Roman"/>
          <w:bCs/>
          <w:sz w:val="24"/>
          <w:szCs w:val="24"/>
        </w:rPr>
        <w:t xml:space="preserve">проверки Комитета жилищно-коммунального хозяйства, транспорта и связи Администрации Северодвинска (далее – Комитет ЖКХ, </w:t>
      </w:r>
      <w:proofErr w:type="spellStart"/>
      <w:r w:rsidRPr="00656AB1">
        <w:rPr>
          <w:rFonts w:ascii="Times New Roman" w:hAnsi="Times New Roman" w:cs="Times New Roman"/>
          <w:bCs/>
          <w:sz w:val="24"/>
          <w:szCs w:val="24"/>
        </w:rPr>
        <w:t>ТиС</w:t>
      </w:r>
      <w:proofErr w:type="spellEnd"/>
      <w:r w:rsidRPr="00656AB1">
        <w:rPr>
          <w:rFonts w:ascii="Times New Roman" w:hAnsi="Times New Roman" w:cs="Times New Roman"/>
          <w:bCs/>
          <w:sz w:val="24"/>
          <w:szCs w:val="24"/>
        </w:rPr>
        <w:t xml:space="preserve">) установлено: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учетная политика не соответствует законодательству Российской Федерации;</w:t>
      </w:r>
    </w:p>
    <w:p w:rsidR="00FF4515" w:rsidRPr="00656AB1" w:rsidRDefault="00FF4515" w:rsidP="00656AB1">
      <w:pPr>
        <w:spacing w:after="0" w:line="240" w:lineRule="auto"/>
        <w:ind w:firstLine="709"/>
        <w:jc w:val="both"/>
        <w:rPr>
          <w:rFonts w:ascii="Times New Roman" w:hAnsi="Times New Roman" w:cs="Times New Roman"/>
          <w:snapToGrid w:val="0"/>
          <w:sz w:val="24"/>
          <w:szCs w:val="24"/>
        </w:rPr>
      </w:pPr>
      <w:r w:rsidRPr="00656AB1">
        <w:rPr>
          <w:rFonts w:ascii="Times New Roman" w:hAnsi="Times New Roman" w:cs="Times New Roman"/>
          <w:sz w:val="24"/>
          <w:szCs w:val="24"/>
        </w:rPr>
        <w:t xml:space="preserve">- не отражены требования по уплате неустоек, штрафов, пени на счетах бухгалтерского учета в целях </w:t>
      </w:r>
      <w:r w:rsidRPr="00656AB1">
        <w:rPr>
          <w:rFonts w:ascii="Times New Roman" w:hAnsi="Times New Roman" w:cs="Times New Roman"/>
          <w:snapToGrid w:val="0"/>
          <w:sz w:val="24"/>
          <w:szCs w:val="24"/>
        </w:rPr>
        <w:t>соответствия данных бухгалтерского учета совершенным хозяйственным операциям (фактическим данным);</w:t>
      </w:r>
    </w:p>
    <w:p w:rsidR="00FF4515" w:rsidRPr="00656AB1" w:rsidRDefault="00FF4515" w:rsidP="00656AB1">
      <w:pPr>
        <w:spacing w:after="0" w:line="240" w:lineRule="auto"/>
        <w:ind w:firstLine="709"/>
        <w:jc w:val="both"/>
        <w:rPr>
          <w:rFonts w:ascii="Times New Roman" w:hAnsi="Times New Roman" w:cs="Times New Roman"/>
          <w:snapToGrid w:val="0"/>
          <w:sz w:val="24"/>
          <w:szCs w:val="24"/>
        </w:rPr>
      </w:pPr>
      <w:r w:rsidRPr="00656AB1">
        <w:rPr>
          <w:rFonts w:ascii="Times New Roman" w:hAnsi="Times New Roman" w:cs="Times New Roman"/>
          <w:snapToGrid w:val="0"/>
          <w:sz w:val="24"/>
          <w:szCs w:val="24"/>
        </w:rPr>
        <w:t>- не предъявлены организациям требования о взыскании денежных сумм и иных сумм в возмещение ущерба за 2017 год;</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расходование бюджетных средств на цели, не соответствующие утвержденной бюджетной смете, в сумме 1 229 392,80 рублей.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bCs/>
          <w:sz w:val="24"/>
          <w:szCs w:val="24"/>
        </w:rPr>
        <w:t xml:space="preserve">По результатам проверки Комитету ЖКХ, </w:t>
      </w:r>
      <w:proofErr w:type="spellStart"/>
      <w:r w:rsidRPr="00656AB1">
        <w:rPr>
          <w:rFonts w:ascii="Times New Roman" w:hAnsi="Times New Roman" w:cs="Times New Roman"/>
          <w:bCs/>
          <w:sz w:val="24"/>
          <w:szCs w:val="24"/>
        </w:rPr>
        <w:t>ТиС</w:t>
      </w:r>
      <w:proofErr w:type="spellEnd"/>
      <w:r w:rsidRPr="00656AB1">
        <w:rPr>
          <w:rFonts w:ascii="Times New Roman" w:hAnsi="Times New Roman" w:cs="Times New Roman"/>
          <w:bCs/>
          <w:sz w:val="24"/>
          <w:szCs w:val="24"/>
        </w:rPr>
        <w:t xml:space="preserve"> предложено устранить замечания, </w:t>
      </w:r>
      <w:r w:rsidRPr="00656AB1">
        <w:rPr>
          <w:rFonts w:ascii="Times New Roman" w:hAnsi="Times New Roman" w:cs="Times New Roman"/>
          <w:sz w:val="24"/>
          <w:szCs w:val="24"/>
        </w:rPr>
        <w:t xml:space="preserve">возместить в местный бюджет бюджетные средства, израсходованные на цели, не соответствующие утвержденной бюджетной смете, в сумме 1 229 392,80 рублей.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Составлено 13 протоколов об административных правонарушениях по статье 15.14 Кодекса об административных правонарушениях Российской Федерации (далее – </w:t>
      </w:r>
      <w:proofErr w:type="spellStart"/>
      <w:r w:rsidRPr="00656AB1">
        <w:rPr>
          <w:rFonts w:ascii="Times New Roman" w:hAnsi="Times New Roman" w:cs="Times New Roman"/>
          <w:sz w:val="24"/>
          <w:szCs w:val="24"/>
        </w:rPr>
        <w:t>КоАП</w:t>
      </w:r>
      <w:proofErr w:type="spellEnd"/>
      <w:r w:rsidRPr="00656AB1">
        <w:rPr>
          <w:rFonts w:ascii="Times New Roman" w:hAnsi="Times New Roman" w:cs="Times New Roman"/>
          <w:sz w:val="24"/>
          <w:szCs w:val="24"/>
        </w:rPr>
        <w:t xml:space="preserve"> РФ), (в том числе в отношении должностного лица – 6, юридического лица – 7) и направлено мировому судье и в Северодвинский городской суд (в отношении муниципального служащего) для рассмотрения. Все протоколы рассмотрены, в 2019 году вынесены постановления о назначении административного наказания в отношении юридического лица и должностного лица. </w:t>
      </w:r>
    </w:p>
    <w:p w:rsidR="00FF4515" w:rsidRPr="00656AB1" w:rsidRDefault="00FF4515" w:rsidP="00656AB1">
      <w:pPr>
        <w:spacing w:after="0" w:line="240" w:lineRule="auto"/>
        <w:ind w:firstLine="709"/>
        <w:jc w:val="both"/>
        <w:rPr>
          <w:rFonts w:ascii="Times New Roman" w:hAnsi="Times New Roman" w:cs="Times New Roman"/>
          <w:bCs/>
          <w:sz w:val="24"/>
          <w:szCs w:val="24"/>
        </w:rPr>
      </w:pPr>
      <w:r w:rsidRPr="00656AB1">
        <w:rPr>
          <w:rFonts w:ascii="Times New Roman" w:hAnsi="Times New Roman" w:cs="Times New Roman"/>
          <w:bCs/>
          <w:sz w:val="24"/>
          <w:szCs w:val="24"/>
        </w:rPr>
        <w:t xml:space="preserve">Материалы контрольного мероприятия направлены в прокуратуру </w:t>
      </w:r>
      <w:proofErr w:type="gramStart"/>
      <w:r w:rsidRPr="00656AB1">
        <w:rPr>
          <w:rFonts w:ascii="Times New Roman" w:hAnsi="Times New Roman" w:cs="Times New Roman"/>
          <w:bCs/>
          <w:sz w:val="24"/>
          <w:szCs w:val="24"/>
        </w:rPr>
        <w:t>г</w:t>
      </w:r>
      <w:proofErr w:type="gramEnd"/>
      <w:r w:rsidRPr="00656AB1">
        <w:rPr>
          <w:rFonts w:ascii="Times New Roman" w:hAnsi="Times New Roman" w:cs="Times New Roman"/>
          <w:bCs/>
          <w:sz w:val="24"/>
          <w:szCs w:val="24"/>
        </w:rPr>
        <w:t xml:space="preserve">. Северодвинска. </w:t>
      </w:r>
    </w:p>
    <w:p w:rsidR="00FF4515" w:rsidRPr="00656AB1" w:rsidRDefault="00FF4515" w:rsidP="00656AB1">
      <w:pPr>
        <w:spacing w:after="0" w:line="240" w:lineRule="auto"/>
        <w:ind w:firstLine="709"/>
        <w:jc w:val="both"/>
        <w:rPr>
          <w:rFonts w:ascii="Times New Roman" w:hAnsi="Times New Roman" w:cs="Times New Roman"/>
          <w:bCs/>
          <w:sz w:val="24"/>
          <w:szCs w:val="24"/>
        </w:rPr>
      </w:pPr>
      <w:r w:rsidRPr="00656AB1">
        <w:rPr>
          <w:rFonts w:ascii="Times New Roman" w:hAnsi="Times New Roman" w:cs="Times New Roman"/>
          <w:bCs/>
          <w:sz w:val="24"/>
          <w:szCs w:val="24"/>
        </w:rPr>
        <w:t xml:space="preserve">В отношении Комитета ЖКХ, </w:t>
      </w:r>
      <w:proofErr w:type="spellStart"/>
      <w:r w:rsidRPr="00656AB1">
        <w:rPr>
          <w:rFonts w:ascii="Times New Roman" w:hAnsi="Times New Roman" w:cs="Times New Roman"/>
          <w:bCs/>
          <w:sz w:val="24"/>
          <w:szCs w:val="24"/>
        </w:rPr>
        <w:t>ТиС</w:t>
      </w:r>
      <w:proofErr w:type="spellEnd"/>
      <w:r w:rsidRPr="00656AB1">
        <w:rPr>
          <w:rFonts w:ascii="Times New Roman" w:hAnsi="Times New Roman" w:cs="Times New Roman"/>
          <w:bCs/>
          <w:sz w:val="24"/>
          <w:szCs w:val="24"/>
        </w:rPr>
        <w:t xml:space="preserve"> прокуратурой г. Северодвинска проведена </w:t>
      </w:r>
      <w:proofErr w:type="gramStart"/>
      <w:r w:rsidRPr="00656AB1">
        <w:rPr>
          <w:rFonts w:ascii="Times New Roman" w:hAnsi="Times New Roman" w:cs="Times New Roman"/>
          <w:bCs/>
          <w:sz w:val="24"/>
          <w:szCs w:val="24"/>
        </w:rPr>
        <w:t>проверка</w:t>
      </w:r>
      <w:proofErr w:type="gramEnd"/>
      <w:r w:rsidRPr="00656AB1">
        <w:rPr>
          <w:rFonts w:ascii="Times New Roman" w:hAnsi="Times New Roman" w:cs="Times New Roman"/>
          <w:bCs/>
          <w:sz w:val="24"/>
          <w:szCs w:val="24"/>
        </w:rPr>
        <w:t xml:space="preserve"> и материалы в соответствии с пунктом 2 части 2 статьи 37 Уголовно-процессуального кодекса Российской Федерации направлены в ОМВД России по                    г. Северодвинску для решения вопроса о возбуждении уголовного дела по части 1 статьи 159 Уголовного Кодекса Российской Федерации.</w:t>
      </w:r>
    </w:p>
    <w:p w:rsidR="00FF4515" w:rsidRPr="00656AB1" w:rsidRDefault="00FF4515" w:rsidP="00FF4515">
      <w:pPr>
        <w:ind w:firstLine="709"/>
        <w:contextualSpacing/>
        <w:jc w:val="both"/>
        <w:rPr>
          <w:rFonts w:ascii="Times New Roman" w:hAnsi="Times New Roman" w:cs="Times New Roman"/>
          <w:sz w:val="24"/>
          <w:szCs w:val="24"/>
        </w:rPr>
      </w:pPr>
      <w:r w:rsidRPr="00656AB1">
        <w:rPr>
          <w:rFonts w:ascii="Times New Roman" w:hAnsi="Times New Roman" w:cs="Times New Roman"/>
          <w:bCs/>
          <w:sz w:val="24"/>
          <w:szCs w:val="24"/>
        </w:rPr>
        <w:t xml:space="preserve">2.2. При </w:t>
      </w:r>
      <w:r w:rsidRPr="00656AB1">
        <w:rPr>
          <w:rFonts w:ascii="Times New Roman" w:hAnsi="Times New Roman" w:cs="Times New Roman"/>
          <w:sz w:val="24"/>
          <w:szCs w:val="24"/>
        </w:rPr>
        <w:t>проверке соблюдения условий, целей и порядка предоставления субсидии Северодвинскому муниципальному унитарному предприятию жилищно-коммунального хозяйства «ГОРВИК» (далее – МУП ЖКХ «ГОРВИК») на возмещение затрат, связанных с выполнением работ по техническому обслуживанию и текущему ремонту объектов ливневой канализации, расположенных на территории города Северодвинска, установлено:</w:t>
      </w:r>
    </w:p>
    <w:p w:rsidR="00FF4515" w:rsidRPr="00656AB1" w:rsidRDefault="00FF4515" w:rsidP="00FF4515">
      <w:pPr>
        <w:ind w:firstLine="709"/>
        <w:contextualSpacing/>
        <w:jc w:val="both"/>
        <w:rPr>
          <w:rFonts w:ascii="Times New Roman" w:hAnsi="Times New Roman" w:cs="Times New Roman"/>
          <w:sz w:val="24"/>
          <w:szCs w:val="24"/>
        </w:rPr>
      </w:pPr>
      <w:r w:rsidRPr="00656AB1">
        <w:rPr>
          <w:rFonts w:ascii="Times New Roman" w:hAnsi="Times New Roman" w:cs="Times New Roman"/>
          <w:sz w:val="24"/>
          <w:szCs w:val="24"/>
        </w:rPr>
        <w:lastRenderedPageBreak/>
        <w:t>- расходование средств субсидии из местного бюджета на возмещение затрат, связанных с выполнением работ по техническому обслуживанию и текущему ремонту объектов ливневой канализации, находящихся на территории города Северодвинска, не в соответствии с целями ее предоставления в сумме 172 797,79 рублей;</w:t>
      </w:r>
    </w:p>
    <w:p w:rsidR="00FF4515" w:rsidRPr="00656AB1" w:rsidRDefault="00FF4515" w:rsidP="00FF4515">
      <w:pPr>
        <w:ind w:firstLine="709"/>
        <w:contextualSpacing/>
        <w:jc w:val="both"/>
        <w:rPr>
          <w:rFonts w:ascii="Times New Roman" w:hAnsi="Times New Roman" w:cs="Times New Roman"/>
          <w:sz w:val="24"/>
          <w:szCs w:val="24"/>
        </w:rPr>
      </w:pPr>
      <w:r w:rsidRPr="00656AB1">
        <w:rPr>
          <w:rFonts w:ascii="Times New Roman" w:hAnsi="Times New Roman" w:cs="Times New Roman"/>
          <w:sz w:val="24"/>
          <w:szCs w:val="24"/>
        </w:rPr>
        <w:t xml:space="preserve">- в состав возмещаемых затрат включена амортизация всех объектов основных средств, как используемых машин и механизмов при осуществлении работ, так и самих объектов ливневой канализации. </w:t>
      </w:r>
    </w:p>
    <w:p w:rsidR="00FF4515" w:rsidRPr="00656AB1" w:rsidRDefault="00FF4515" w:rsidP="00FF4515">
      <w:pPr>
        <w:ind w:firstLine="709"/>
        <w:contextualSpacing/>
        <w:jc w:val="both"/>
        <w:rPr>
          <w:rFonts w:ascii="Times New Roman" w:hAnsi="Times New Roman" w:cs="Times New Roman"/>
          <w:sz w:val="24"/>
          <w:szCs w:val="24"/>
        </w:rPr>
      </w:pPr>
      <w:r w:rsidRPr="00656AB1">
        <w:rPr>
          <w:rFonts w:ascii="Times New Roman" w:hAnsi="Times New Roman" w:cs="Times New Roman"/>
          <w:sz w:val="24"/>
          <w:szCs w:val="24"/>
        </w:rPr>
        <w:t>По результатам проверки предложено возместить в местный бюджет средства субсидии в сумме 172 797,79 рублей, израсходованные не в соответствии с целями ее предоставления.</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В целях эффективного расходования средств местного бюджета Администрации Северодвинска предложено внести изменения в Порядок предоставления из местного бюджета субсидии СМУП ЖКХ «ГОРВИК» на возмещение затрат, связанных с выполнением работ по техническому обслуживанию и текущему ремонту объектов ливневой канализации, находящихся на территории города Северодвинска, утвержденный постановлением Администрации Северодвинска от 11.07.2017 № 212-па, в части корректировки перечня возмещаемых затрат.</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Составлено 13 протоколов об административных правонарушениях по статье 15.14 </w:t>
      </w:r>
      <w:proofErr w:type="spellStart"/>
      <w:r w:rsidRPr="00656AB1">
        <w:rPr>
          <w:rFonts w:ascii="Times New Roman" w:hAnsi="Times New Roman" w:cs="Times New Roman"/>
          <w:sz w:val="24"/>
          <w:szCs w:val="24"/>
        </w:rPr>
        <w:t>КоАП</w:t>
      </w:r>
      <w:proofErr w:type="spellEnd"/>
      <w:r w:rsidRPr="00656AB1">
        <w:rPr>
          <w:rFonts w:ascii="Times New Roman" w:hAnsi="Times New Roman" w:cs="Times New Roman"/>
          <w:sz w:val="24"/>
          <w:szCs w:val="24"/>
        </w:rPr>
        <w:t xml:space="preserve"> РФ (в том числе в отношении должностного лица – 4, юридического лица – 9) и направлено мировому судье для рассмотрения. Все протоколы рассмотрены, вынесены постановления о назначении административного наказания в отношении юридического лица в виде административного штрафа, в отношении должностного лица – в виде предупреждения.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Средства субсидии в сумме 172 797,79 рублей возмещены в местный бюджет, административный штраф уплачен.</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2.3. При проверке эффективности использования Северодвинским муниципальным унитарным предприятием «Жилищно-коммунальный трест» (далее – СМУП «ЖКТ») недвижимого муниципального имущества, находящегося в хозяйственном ведении, за 2016, 2017 годы и текущий период (январь-март) 2018 года установлено:</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xml:space="preserve">- несоответствие данных, указанных в свидетельстве о государственной регистрации права, данным, предоставленным Комитетом по управлению муниципальным имуществом и земельным отношениям Администрации Северодвинска (далее – </w:t>
      </w:r>
      <w:proofErr w:type="spellStart"/>
      <w:r w:rsidRPr="00656AB1">
        <w:rPr>
          <w:rFonts w:ascii="Times New Roman" w:eastAsia="Calibri" w:hAnsi="Times New Roman" w:cs="Times New Roman"/>
          <w:sz w:val="24"/>
          <w:szCs w:val="24"/>
        </w:rPr>
        <w:t>КУМИиЗО</w:t>
      </w:r>
      <w:proofErr w:type="spellEnd"/>
      <w:r w:rsidRPr="00656AB1">
        <w:rPr>
          <w:rFonts w:ascii="Times New Roman" w:eastAsia="Calibri" w:hAnsi="Times New Roman" w:cs="Times New Roman"/>
          <w:sz w:val="24"/>
          <w:szCs w:val="24"/>
        </w:rPr>
        <w:t>) и СМУП «ЖКТ», о количестве и общей площади объектов недвижимого муниципального имущества, находящихся в хозяйственном ведении;</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отсутствие государственной регистрации права на объекты недвижимого муниципального имущества, находящиеся в хозяйственном ведении;</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нарушение порядка распоряжения имуществом, принадлежащим унитарному предприятию;</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xml:space="preserve">- ненадлежащее осуществление </w:t>
      </w:r>
      <w:proofErr w:type="spellStart"/>
      <w:r w:rsidRPr="00656AB1">
        <w:rPr>
          <w:rFonts w:ascii="Times New Roman" w:eastAsia="Calibri" w:hAnsi="Times New Roman" w:cs="Times New Roman"/>
          <w:sz w:val="24"/>
          <w:szCs w:val="24"/>
        </w:rPr>
        <w:t>КУМИиЗО</w:t>
      </w:r>
      <w:proofErr w:type="spellEnd"/>
      <w:r w:rsidRPr="00656AB1">
        <w:rPr>
          <w:rFonts w:ascii="Times New Roman" w:eastAsia="Calibri" w:hAnsi="Times New Roman" w:cs="Times New Roman"/>
          <w:sz w:val="24"/>
          <w:szCs w:val="24"/>
        </w:rPr>
        <w:t xml:space="preserve"> полномочий собственника по </w:t>
      </w:r>
      <w:proofErr w:type="gramStart"/>
      <w:r w:rsidRPr="00656AB1">
        <w:rPr>
          <w:rFonts w:ascii="Times New Roman" w:eastAsia="Calibri" w:hAnsi="Times New Roman" w:cs="Times New Roman"/>
          <w:sz w:val="24"/>
          <w:szCs w:val="24"/>
        </w:rPr>
        <w:t>контролю за</w:t>
      </w:r>
      <w:proofErr w:type="gramEnd"/>
      <w:r w:rsidRPr="00656AB1">
        <w:rPr>
          <w:rFonts w:ascii="Times New Roman" w:eastAsia="Calibri" w:hAnsi="Times New Roman" w:cs="Times New Roman"/>
          <w:sz w:val="24"/>
          <w:szCs w:val="24"/>
        </w:rPr>
        <w:t xml:space="preserve"> использованием по назначению и сохранностью имущества, переданного в хозяйственное ведение СМУП «ЖКТ».</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2.4. При проверке эффективности использования Северодвинским муниципальным унитарным предприятием «Жилищно-коммунальное хозяйство» (далее – СМУП ЖКХ) недвижимого муниципального имущества, находящегося в хозяйственном ведении, за 2016, 2017 годы и текущий период (январь-февраль) 2018 года установлено:</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xml:space="preserve">- отсутствие государственной регистрации права хозяйственного ведения на отдельные объекты; </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xml:space="preserve">- отсутствие государственной регистрации договоров аренды; </w:t>
      </w:r>
    </w:p>
    <w:p w:rsidR="00FF4515" w:rsidRPr="00656AB1" w:rsidRDefault="00FF4515" w:rsidP="00FF4515">
      <w:pPr>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t xml:space="preserve">- нарушение порядка распоряжения имуществом унитарного предприятия, а именно заключение договора аренды произведено без согласия </w:t>
      </w:r>
      <w:proofErr w:type="spellStart"/>
      <w:r w:rsidRPr="00656AB1">
        <w:rPr>
          <w:rFonts w:ascii="Times New Roman" w:eastAsia="Calibri" w:hAnsi="Times New Roman" w:cs="Times New Roman"/>
          <w:sz w:val="24"/>
          <w:szCs w:val="24"/>
        </w:rPr>
        <w:t>КУМИиЗО</w:t>
      </w:r>
      <w:proofErr w:type="spellEnd"/>
      <w:r w:rsidRPr="00656AB1">
        <w:rPr>
          <w:rFonts w:ascii="Times New Roman" w:eastAsia="Calibri" w:hAnsi="Times New Roman" w:cs="Times New Roman"/>
          <w:sz w:val="24"/>
          <w:szCs w:val="24"/>
        </w:rPr>
        <w:t xml:space="preserve"> (разрешение на сдачу в аренду оформлено после заключения договора аренды);</w:t>
      </w:r>
    </w:p>
    <w:p w:rsidR="00FF4515" w:rsidRPr="00656AB1" w:rsidRDefault="00FF4515" w:rsidP="00656AB1">
      <w:pPr>
        <w:spacing w:after="0" w:line="240" w:lineRule="auto"/>
        <w:ind w:firstLine="709"/>
        <w:jc w:val="both"/>
        <w:rPr>
          <w:rFonts w:ascii="Times New Roman" w:eastAsia="Calibri" w:hAnsi="Times New Roman" w:cs="Times New Roman"/>
          <w:sz w:val="24"/>
          <w:szCs w:val="24"/>
        </w:rPr>
      </w:pPr>
      <w:r w:rsidRPr="00656AB1">
        <w:rPr>
          <w:rFonts w:ascii="Times New Roman" w:eastAsia="Calibri" w:hAnsi="Times New Roman" w:cs="Times New Roman"/>
          <w:sz w:val="24"/>
          <w:szCs w:val="24"/>
        </w:rPr>
        <w:lastRenderedPageBreak/>
        <w:t>- несвоевременное перечисление платы за пользование муниципальным имуществом, переданным в хозяйственное ведение СМУП «ЖКХ».</w:t>
      </w:r>
    </w:p>
    <w:p w:rsidR="00FF4515" w:rsidRPr="00656AB1" w:rsidRDefault="00FF4515" w:rsidP="00656AB1">
      <w:pPr>
        <w:tabs>
          <w:tab w:val="num" w:pos="-567"/>
        </w:tabs>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2.5. При </w:t>
      </w:r>
      <w:r w:rsidRPr="00656AB1">
        <w:rPr>
          <w:rFonts w:ascii="Times New Roman" w:hAnsi="Times New Roman" w:cs="Times New Roman"/>
          <w:bCs/>
          <w:kern w:val="36"/>
          <w:sz w:val="24"/>
          <w:szCs w:val="24"/>
        </w:rPr>
        <w:t>проверке выделения и использования субсидий на финансовое обеспечение муниципального задания на оказание муниципальных услуг (выполнение работ) и субсидий на иные цели муниципальному автономному учреждению культуры «Северодвинский Дворец молодежи («Строитель»)» (далее – МАУК «</w:t>
      </w:r>
      <w:proofErr w:type="spellStart"/>
      <w:r w:rsidRPr="00656AB1">
        <w:rPr>
          <w:rFonts w:ascii="Times New Roman" w:hAnsi="Times New Roman" w:cs="Times New Roman"/>
          <w:bCs/>
          <w:kern w:val="36"/>
          <w:sz w:val="24"/>
          <w:szCs w:val="24"/>
        </w:rPr>
        <w:t>СевДМ</w:t>
      </w:r>
      <w:proofErr w:type="spellEnd"/>
      <w:r w:rsidRPr="00656AB1">
        <w:rPr>
          <w:rFonts w:ascii="Times New Roman" w:hAnsi="Times New Roman" w:cs="Times New Roman"/>
          <w:bCs/>
          <w:kern w:val="36"/>
          <w:sz w:val="24"/>
          <w:szCs w:val="24"/>
        </w:rPr>
        <w:t xml:space="preserve"> «Строитель») за 2016 год, 2017 год и 1 квартал 2018 года установлено:</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bCs/>
          <w:kern w:val="36"/>
          <w:sz w:val="24"/>
          <w:szCs w:val="24"/>
        </w:rPr>
        <w:t>- н</w:t>
      </w:r>
      <w:r w:rsidRPr="00656AB1">
        <w:rPr>
          <w:rFonts w:ascii="Times New Roman" w:hAnsi="Times New Roman" w:cs="Times New Roman"/>
          <w:sz w:val="24"/>
          <w:szCs w:val="24"/>
        </w:rPr>
        <w:t>есоблюдение принципа распределения фактических расходов, установленного при распределении и расчете нормативных затрат. Несоответствие кассовых расходов в рамках выполнения муниципального задания по своему составу и размеру затратам, которые учитывались при утверждении нормативных затрат на оказание муниципальных услуг (выполнение работ) в 2016-2017 годах;</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расходование средств субсидий, выделенных из местного бюджета на финансовое обеспечение муниципального задания на оказание муниципальных услуг (выполнение работ), при осуществлении предпринимательской деятельности. Расходование средств, полученных от предпринимательской деятельности, при оказании услуг (выполнении работ) в рамках выполнения муниципального задания;</w:t>
      </w:r>
    </w:p>
    <w:p w:rsidR="00FF4515" w:rsidRPr="00656AB1" w:rsidRDefault="00FF4515" w:rsidP="00656AB1">
      <w:pPr>
        <w:spacing w:after="0" w:line="240" w:lineRule="auto"/>
        <w:ind w:firstLine="709"/>
        <w:jc w:val="both"/>
        <w:rPr>
          <w:rFonts w:ascii="Times New Roman" w:hAnsi="Times New Roman" w:cs="Times New Roman"/>
          <w:bCs/>
          <w:kern w:val="36"/>
          <w:sz w:val="24"/>
          <w:szCs w:val="24"/>
        </w:rPr>
      </w:pPr>
      <w:proofErr w:type="gramStart"/>
      <w:r w:rsidRPr="00656AB1">
        <w:rPr>
          <w:rFonts w:ascii="Times New Roman" w:hAnsi="Times New Roman" w:cs="Times New Roman"/>
          <w:sz w:val="24"/>
          <w:szCs w:val="24"/>
        </w:rPr>
        <w:t>- учетной политикой не определен принцип отнесения и распределения фактических затрат, связанных с оказанием услуг (выполнением работ) в рамках муниципального задания, и затрат, связанных с предпринимательской деятельностью;</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несоответствие положений должностной инструкции по должности «Руководитель кружка любительского объединения, клуба по интересам» положениям Единого квалификационного справочника должностей руководителей, специалистов, а также нормативно-правовым актам муниципального образования «Северодвинск». </w:t>
      </w:r>
      <w:proofErr w:type="gramStart"/>
      <w:r w:rsidRPr="00656AB1">
        <w:rPr>
          <w:rFonts w:ascii="Times New Roman" w:hAnsi="Times New Roman" w:cs="Times New Roman"/>
          <w:sz w:val="24"/>
          <w:szCs w:val="24"/>
        </w:rPr>
        <w:t>Незаконное принятие на работу, начисление и выплата заработной платы лицам без соответствующего профессионального образования;</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расходование средств субсидии на финансовое обеспечение муниципального задания на оказание муниципальных услуг (выполнение работ) в 2016 году в части затрат на приобретение, доставку и установку игрового комплекса (пластиковая горка), который непосредственно не используется в процессе оказания муниципальных услуг (работ);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нарушение пункта 1 статьи 78.1 БК РФ в части расходования средств субсидии на иные цели не в соответствии с целями ее предоставления в сумме 19 275,00 рублей.</w:t>
      </w:r>
    </w:p>
    <w:p w:rsidR="00FF4515" w:rsidRPr="00656AB1" w:rsidRDefault="00FF4515" w:rsidP="00656AB1">
      <w:pPr>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bCs/>
          <w:kern w:val="36"/>
          <w:sz w:val="24"/>
          <w:szCs w:val="24"/>
        </w:rPr>
        <w:t>МАУК «</w:t>
      </w:r>
      <w:proofErr w:type="spellStart"/>
      <w:r w:rsidRPr="00656AB1">
        <w:rPr>
          <w:rFonts w:ascii="Times New Roman" w:hAnsi="Times New Roman" w:cs="Times New Roman"/>
          <w:bCs/>
          <w:kern w:val="36"/>
          <w:sz w:val="24"/>
          <w:szCs w:val="24"/>
        </w:rPr>
        <w:t>СевДМ</w:t>
      </w:r>
      <w:proofErr w:type="spellEnd"/>
      <w:r w:rsidRPr="00656AB1">
        <w:rPr>
          <w:rFonts w:ascii="Times New Roman" w:hAnsi="Times New Roman" w:cs="Times New Roman"/>
          <w:bCs/>
          <w:kern w:val="36"/>
          <w:sz w:val="24"/>
          <w:szCs w:val="24"/>
        </w:rPr>
        <w:t xml:space="preserve"> «Строитель» </w:t>
      </w:r>
      <w:r w:rsidRPr="00656AB1">
        <w:rPr>
          <w:rFonts w:ascii="Times New Roman" w:hAnsi="Times New Roman" w:cs="Times New Roman"/>
          <w:sz w:val="24"/>
          <w:szCs w:val="24"/>
        </w:rPr>
        <w:t>предложено устранить замечания и нарушения в организационной и финансово-хозяйственной деятельности и возместить в местный бюджет средства субсидии на компенсацию расходов на оплату проезда и провоз багажа к месту использования отдыха и обратно для лиц, работающих в организациях, финансируемых из местного бюджета, и членов их семей, израсходованные не в соответствии с целями ее предоставления, в сумме 19 275,00</w:t>
      </w:r>
      <w:proofErr w:type="gramEnd"/>
      <w:r w:rsidRPr="00656AB1">
        <w:rPr>
          <w:rFonts w:ascii="Times New Roman" w:hAnsi="Times New Roman" w:cs="Times New Roman"/>
          <w:sz w:val="24"/>
          <w:szCs w:val="24"/>
        </w:rPr>
        <w:t xml:space="preserve"> рублей.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Составлен 1 протокол об административных правонарушениях по статье 15.14 </w:t>
      </w:r>
      <w:proofErr w:type="spellStart"/>
      <w:r w:rsidRPr="00656AB1">
        <w:rPr>
          <w:rFonts w:ascii="Times New Roman" w:hAnsi="Times New Roman" w:cs="Times New Roman"/>
          <w:sz w:val="24"/>
          <w:szCs w:val="24"/>
        </w:rPr>
        <w:t>КоАП</w:t>
      </w:r>
      <w:proofErr w:type="spellEnd"/>
      <w:r w:rsidRPr="00656AB1">
        <w:rPr>
          <w:rFonts w:ascii="Times New Roman" w:hAnsi="Times New Roman" w:cs="Times New Roman"/>
          <w:sz w:val="24"/>
          <w:szCs w:val="24"/>
        </w:rPr>
        <w:t xml:space="preserve"> РФ в отношении юридического лица и направлен мировому судье для рассмотрения. Протокол рассмотрен, вынесено постановление о назначении административного наказания в отношении юридического лица в виде административного штрафа в размере 963,75 рубля.</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Средства в сумме 19 275,00 рублей возмещены в местный бюджет, административный штраф уплачен.</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bCs/>
          <w:sz w:val="24"/>
          <w:szCs w:val="24"/>
        </w:rPr>
        <w:t>Управлению культуры и туризма Администрации Северодвинска предложено</w:t>
      </w:r>
      <w:r w:rsidRPr="00656AB1">
        <w:rPr>
          <w:rFonts w:ascii="Times New Roman" w:hAnsi="Times New Roman" w:cs="Times New Roman"/>
          <w:sz w:val="24"/>
          <w:szCs w:val="24"/>
        </w:rPr>
        <w:t xml:space="preserve"> принять меры по исполнению представления и осуществлять надлежащий внутренний контроль, как учредителем и главным распорядителем при расходовании средств субсидии на финансовое обеспечение выполнения муниципального задания и средств субсидии на иные цели.</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Материалы контрольного мероприятия направлены в прокуратуру </w:t>
      </w:r>
      <w:proofErr w:type="gramStart"/>
      <w:r w:rsidRPr="00656AB1">
        <w:rPr>
          <w:rFonts w:ascii="Times New Roman" w:hAnsi="Times New Roman" w:cs="Times New Roman"/>
          <w:sz w:val="24"/>
          <w:szCs w:val="24"/>
        </w:rPr>
        <w:t>г</w:t>
      </w:r>
      <w:proofErr w:type="gramEnd"/>
      <w:r w:rsidRPr="00656AB1">
        <w:rPr>
          <w:rFonts w:ascii="Times New Roman" w:hAnsi="Times New Roman" w:cs="Times New Roman"/>
          <w:sz w:val="24"/>
          <w:szCs w:val="24"/>
        </w:rPr>
        <w:t xml:space="preserve">. Северодвинска.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По факту заключения </w:t>
      </w:r>
      <w:r w:rsidRPr="00656AB1">
        <w:rPr>
          <w:rFonts w:ascii="Times New Roman" w:hAnsi="Times New Roman" w:cs="Times New Roman"/>
          <w:bCs/>
          <w:kern w:val="36"/>
          <w:sz w:val="24"/>
          <w:szCs w:val="24"/>
        </w:rPr>
        <w:t>МАУК «</w:t>
      </w:r>
      <w:proofErr w:type="spellStart"/>
      <w:r w:rsidRPr="00656AB1">
        <w:rPr>
          <w:rFonts w:ascii="Times New Roman" w:hAnsi="Times New Roman" w:cs="Times New Roman"/>
          <w:bCs/>
          <w:kern w:val="36"/>
          <w:sz w:val="24"/>
          <w:szCs w:val="24"/>
        </w:rPr>
        <w:t>СевДМ</w:t>
      </w:r>
      <w:proofErr w:type="spellEnd"/>
      <w:r w:rsidRPr="00656AB1">
        <w:rPr>
          <w:rFonts w:ascii="Times New Roman" w:hAnsi="Times New Roman" w:cs="Times New Roman"/>
          <w:bCs/>
          <w:kern w:val="36"/>
          <w:sz w:val="24"/>
          <w:szCs w:val="24"/>
        </w:rPr>
        <w:t xml:space="preserve"> «Строитель» договора и оплаты учреждением фактически не выполненных работ по установке детского игрового комплекса прокуратурой </w:t>
      </w:r>
      <w:proofErr w:type="gramStart"/>
      <w:r w:rsidRPr="00656AB1">
        <w:rPr>
          <w:rFonts w:ascii="Times New Roman" w:hAnsi="Times New Roman" w:cs="Times New Roman"/>
          <w:bCs/>
          <w:kern w:val="36"/>
          <w:sz w:val="24"/>
          <w:szCs w:val="24"/>
        </w:rPr>
        <w:t>г</w:t>
      </w:r>
      <w:proofErr w:type="gramEnd"/>
      <w:r w:rsidRPr="00656AB1">
        <w:rPr>
          <w:rFonts w:ascii="Times New Roman" w:hAnsi="Times New Roman" w:cs="Times New Roman"/>
          <w:bCs/>
          <w:kern w:val="36"/>
          <w:sz w:val="24"/>
          <w:szCs w:val="24"/>
        </w:rPr>
        <w:t xml:space="preserve">. Северодвинска проведена проверка, материалы которой направлены руководителю </w:t>
      </w:r>
      <w:r w:rsidRPr="00656AB1">
        <w:rPr>
          <w:rFonts w:ascii="Times New Roman" w:hAnsi="Times New Roman" w:cs="Times New Roman"/>
          <w:bCs/>
          <w:kern w:val="36"/>
          <w:sz w:val="24"/>
          <w:szCs w:val="24"/>
        </w:rPr>
        <w:lastRenderedPageBreak/>
        <w:t>Следственного отдела по г. Северодвинску СУ СК России по Архангельской области и НАО для решения вопроса об уголовном преследовании.</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По результатам рассмотрения материалов проверки </w:t>
      </w:r>
      <w:r w:rsidRPr="00656AB1">
        <w:rPr>
          <w:rFonts w:ascii="Times New Roman" w:hAnsi="Times New Roman" w:cs="Times New Roman"/>
          <w:bCs/>
          <w:kern w:val="36"/>
          <w:sz w:val="24"/>
          <w:szCs w:val="24"/>
        </w:rPr>
        <w:t xml:space="preserve">Следственным отделом по                  </w:t>
      </w:r>
      <w:proofErr w:type="gramStart"/>
      <w:r w:rsidRPr="00656AB1">
        <w:rPr>
          <w:rFonts w:ascii="Times New Roman" w:hAnsi="Times New Roman" w:cs="Times New Roman"/>
          <w:bCs/>
          <w:kern w:val="36"/>
          <w:sz w:val="24"/>
          <w:szCs w:val="24"/>
        </w:rPr>
        <w:t>г</w:t>
      </w:r>
      <w:proofErr w:type="gramEnd"/>
      <w:r w:rsidRPr="00656AB1">
        <w:rPr>
          <w:rFonts w:ascii="Times New Roman" w:hAnsi="Times New Roman" w:cs="Times New Roman"/>
          <w:bCs/>
          <w:kern w:val="36"/>
          <w:sz w:val="24"/>
          <w:szCs w:val="24"/>
        </w:rPr>
        <w:t xml:space="preserve">. Северодвинску СУ СК России по Архангельской области и НАО </w:t>
      </w:r>
      <w:r w:rsidRPr="00656AB1">
        <w:rPr>
          <w:rFonts w:ascii="Times New Roman" w:hAnsi="Times New Roman" w:cs="Times New Roman"/>
          <w:sz w:val="24"/>
          <w:szCs w:val="24"/>
        </w:rPr>
        <w:t xml:space="preserve">13.09.2018 в отношении руководителя </w:t>
      </w:r>
      <w:r w:rsidRPr="00656AB1">
        <w:rPr>
          <w:rFonts w:ascii="Times New Roman" w:hAnsi="Times New Roman" w:cs="Times New Roman"/>
          <w:bCs/>
          <w:kern w:val="36"/>
          <w:sz w:val="24"/>
          <w:szCs w:val="24"/>
        </w:rPr>
        <w:t>МАУК «</w:t>
      </w:r>
      <w:proofErr w:type="spellStart"/>
      <w:r w:rsidRPr="00656AB1">
        <w:rPr>
          <w:rFonts w:ascii="Times New Roman" w:hAnsi="Times New Roman" w:cs="Times New Roman"/>
          <w:bCs/>
          <w:kern w:val="36"/>
          <w:sz w:val="24"/>
          <w:szCs w:val="24"/>
        </w:rPr>
        <w:t>СевДМ</w:t>
      </w:r>
      <w:proofErr w:type="spellEnd"/>
      <w:r w:rsidRPr="00656AB1">
        <w:rPr>
          <w:rFonts w:ascii="Times New Roman" w:hAnsi="Times New Roman" w:cs="Times New Roman"/>
          <w:bCs/>
          <w:kern w:val="36"/>
          <w:sz w:val="24"/>
          <w:szCs w:val="24"/>
        </w:rPr>
        <w:t xml:space="preserve"> «Строитель» </w:t>
      </w:r>
      <w:r w:rsidRPr="00656AB1">
        <w:rPr>
          <w:rFonts w:ascii="Times New Roman" w:hAnsi="Times New Roman" w:cs="Times New Roman"/>
          <w:sz w:val="24"/>
          <w:szCs w:val="24"/>
        </w:rPr>
        <w:t>возбуждено уголовное дело по признакам состава преступления, предусмотренного частью 3 статьи 160 УК РФ (расследуется).</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2.6. При проверке целевого и эффективного использования средств местного бюджета, выделенных на приобретение товаров (работ, услуг) средств массовой информации (СМИ) за 2017 год, с элементами аудита в сфере закупок в Администрации Северодвинска и Управлении культуры и общественных связей Администрации Северодвинска установлено:</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отсутствие в реестре контрактов в единой информационной системе закупок (далее – ЕИС) размещения акта приема-сдачи оказанных услуг на сумму 30 000,00 рублей по муниципальному контракту;</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нарушение условий технического задания к муниципальному контракту по времени выходов в эфир </w:t>
      </w:r>
      <w:proofErr w:type="spellStart"/>
      <w:r w:rsidRPr="00656AB1">
        <w:rPr>
          <w:rFonts w:ascii="Times New Roman" w:hAnsi="Times New Roman" w:cs="Times New Roman"/>
          <w:sz w:val="24"/>
          <w:szCs w:val="24"/>
        </w:rPr>
        <w:t>телесюжетов</w:t>
      </w:r>
      <w:proofErr w:type="spellEnd"/>
      <w:r w:rsidRPr="00656AB1">
        <w:rPr>
          <w:rFonts w:ascii="Times New Roman" w:hAnsi="Times New Roman" w:cs="Times New Roman"/>
          <w:sz w:val="24"/>
          <w:szCs w:val="24"/>
        </w:rPr>
        <w:t xml:space="preserve">;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несоответствие наименования услуг в актах выполненных работ предмету контракта по муниципальным контрактам.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Администрации Северодвинска предложено: своевременно и в полном объеме размещать в реестре контрактов ЕИС документы о приемке поставленного товара, выполненной работы, оказанной услуги; исключить случаи нарушений условий технического задания к муниципальным контрактам, неэффективного использования бюджетных средств и несоответствия наименования услуг в актах выполненных работ предмету муниципального контракта. </w:t>
      </w:r>
    </w:p>
    <w:p w:rsidR="00FF4515" w:rsidRPr="00656AB1" w:rsidRDefault="00FF4515" w:rsidP="00656AB1">
      <w:pPr>
        <w:tabs>
          <w:tab w:val="num" w:pos="-567"/>
        </w:tabs>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2.7. </w:t>
      </w:r>
      <w:proofErr w:type="gramStart"/>
      <w:r w:rsidRPr="00656AB1">
        <w:rPr>
          <w:rFonts w:ascii="Times New Roman" w:hAnsi="Times New Roman" w:cs="Times New Roman"/>
          <w:sz w:val="24"/>
          <w:szCs w:val="24"/>
        </w:rPr>
        <w:t xml:space="preserve">При </w:t>
      </w:r>
      <w:r w:rsidRPr="00656AB1">
        <w:rPr>
          <w:rFonts w:ascii="Times New Roman" w:hAnsi="Times New Roman" w:cs="Times New Roman"/>
          <w:bCs/>
          <w:kern w:val="36"/>
          <w:sz w:val="24"/>
          <w:szCs w:val="24"/>
        </w:rPr>
        <w:t xml:space="preserve">проверке </w:t>
      </w:r>
      <w:r w:rsidRPr="00656AB1">
        <w:rPr>
          <w:rFonts w:ascii="Times New Roman" w:hAnsi="Times New Roman" w:cs="Times New Roman"/>
          <w:sz w:val="24"/>
          <w:szCs w:val="24"/>
        </w:rPr>
        <w:t>выделения и использования субсидий на финансовое обеспечение муниципального задания на оказание муниципальных услуг (выполнение работ), субсидий на иные цели, поступления и использования средств от приносящей доход деятельности, использования муниципального имущества муниципальным автономным учреждением «Парк культуры и отдыха» (далее – МАУ «</w:t>
      </w:r>
      <w:proofErr w:type="spellStart"/>
      <w:r w:rsidRPr="00656AB1">
        <w:rPr>
          <w:rFonts w:ascii="Times New Roman" w:hAnsi="Times New Roman" w:cs="Times New Roman"/>
          <w:sz w:val="24"/>
          <w:szCs w:val="24"/>
        </w:rPr>
        <w:t>ПКиО</w:t>
      </w:r>
      <w:proofErr w:type="spellEnd"/>
      <w:r w:rsidRPr="00656AB1">
        <w:rPr>
          <w:rFonts w:ascii="Times New Roman" w:hAnsi="Times New Roman" w:cs="Times New Roman"/>
          <w:sz w:val="24"/>
          <w:szCs w:val="24"/>
        </w:rPr>
        <w:t>») за 2016, 2017 годы и 1 полугодие 2018 года установлено:</w:t>
      </w:r>
      <w:proofErr w:type="gramEnd"/>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нарушение порядка формирования учетной политики;</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нарушение требований составления годовой бухгалтерской (финансовой) отчетности за 2017 год;</w:t>
      </w:r>
    </w:p>
    <w:p w:rsidR="00FF4515" w:rsidRPr="00656AB1" w:rsidRDefault="00FF4515" w:rsidP="00656AB1">
      <w:pPr>
        <w:spacing w:after="0" w:line="240" w:lineRule="auto"/>
        <w:ind w:firstLine="709"/>
        <w:jc w:val="both"/>
        <w:rPr>
          <w:rFonts w:ascii="Times New Roman" w:hAnsi="Times New Roman" w:cs="Times New Roman"/>
          <w:bCs/>
          <w:iCs/>
          <w:sz w:val="24"/>
          <w:szCs w:val="24"/>
        </w:rPr>
      </w:pPr>
      <w:r w:rsidRPr="00656AB1">
        <w:rPr>
          <w:rFonts w:ascii="Times New Roman" w:hAnsi="Times New Roman" w:cs="Times New Roman"/>
          <w:bCs/>
          <w:iCs/>
          <w:sz w:val="24"/>
          <w:szCs w:val="24"/>
        </w:rPr>
        <w:t>- нарушение порядка проведения инвентаризации в рамках составления годовой бухгалтерской (финансовой) отчетности;</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при формировании и утверждении муниципального задания несоответствие наименования вида муниципальной работы региональным перечням;</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выполнение комплекса мероприятий на объектах, не переданных в оперативное управление;</w:t>
      </w:r>
    </w:p>
    <w:p w:rsidR="00FF4515" w:rsidRPr="00656AB1" w:rsidRDefault="00FF4515" w:rsidP="00656AB1">
      <w:pPr>
        <w:tabs>
          <w:tab w:val="left" w:pos="851"/>
          <w:tab w:val="left" w:pos="1560"/>
        </w:tabs>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несоблюдение принципа эффективности расходования бюджетных сре</w:t>
      </w:r>
      <w:proofErr w:type="gramStart"/>
      <w:r w:rsidRPr="00656AB1">
        <w:rPr>
          <w:rFonts w:ascii="Times New Roman" w:hAnsi="Times New Roman" w:cs="Times New Roman"/>
          <w:sz w:val="24"/>
          <w:szCs w:val="24"/>
        </w:rPr>
        <w:t>дств в ч</w:t>
      </w:r>
      <w:proofErr w:type="gramEnd"/>
      <w:r w:rsidRPr="00656AB1">
        <w:rPr>
          <w:rFonts w:ascii="Times New Roman" w:hAnsi="Times New Roman" w:cs="Times New Roman"/>
          <w:sz w:val="24"/>
          <w:szCs w:val="24"/>
        </w:rPr>
        <w:t xml:space="preserve">асти заключения договоров преимущественно неконкурентными способами и, как следствие, завышение стоимости комплекса работ по содержанию территорий;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невозможность выполнить своими силами муниципальное задание, сформированное и утвержденное Учредителем, по отдельным работам в связи с отсутствием в штате соответствующих специалистов;</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отсутствие необходимости формирования и утверждения Учредителем муниципального задания на выполнение работ в связи с тем, что работы имеют непостоянный (разовый, сезонный) характер;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расходование средств субсидии на финансовое обеспечение муниципального задания на оказание муниципальных услуг (выполнение работ) не в соответствии с целями ее предоставления в сумме 5 969 419,35 рублей; </w:t>
      </w:r>
    </w:p>
    <w:p w:rsidR="00FF4515" w:rsidRPr="00656AB1" w:rsidRDefault="00FF4515" w:rsidP="00656AB1">
      <w:pPr>
        <w:spacing w:after="0" w:line="240" w:lineRule="auto"/>
        <w:ind w:firstLine="709"/>
        <w:contextualSpacing/>
        <w:jc w:val="both"/>
        <w:rPr>
          <w:rFonts w:ascii="Times New Roman" w:hAnsi="Times New Roman" w:cs="Times New Roman"/>
          <w:sz w:val="24"/>
          <w:szCs w:val="24"/>
        </w:rPr>
      </w:pPr>
      <w:r w:rsidRPr="00656AB1">
        <w:rPr>
          <w:rFonts w:ascii="Times New Roman" w:hAnsi="Times New Roman" w:cs="Times New Roman"/>
          <w:sz w:val="24"/>
          <w:szCs w:val="24"/>
        </w:rPr>
        <w:lastRenderedPageBreak/>
        <w:t xml:space="preserve">- расходование средств субсидии на иные цели за 2017 год не в соответствии с целями ее предоставления в сумме 50 000,00 рублей в части приобретения </w:t>
      </w:r>
      <w:proofErr w:type="spellStart"/>
      <w:r w:rsidRPr="00656AB1">
        <w:rPr>
          <w:rFonts w:ascii="Times New Roman" w:hAnsi="Times New Roman" w:cs="Times New Roman"/>
          <w:sz w:val="24"/>
          <w:szCs w:val="24"/>
        </w:rPr>
        <w:t>арт-объекта</w:t>
      </w:r>
      <w:proofErr w:type="spellEnd"/>
      <w:r w:rsidRPr="00656AB1">
        <w:rPr>
          <w:rFonts w:ascii="Times New Roman" w:hAnsi="Times New Roman" w:cs="Times New Roman"/>
          <w:sz w:val="24"/>
          <w:szCs w:val="24"/>
        </w:rPr>
        <w:t xml:space="preserve"> «</w:t>
      </w:r>
      <w:proofErr w:type="spellStart"/>
      <w:r w:rsidRPr="00656AB1">
        <w:rPr>
          <w:rFonts w:ascii="Times New Roman" w:hAnsi="Times New Roman" w:cs="Times New Roman"/>
          <w:sz w:val="24"/>
          <w:szCs w:val="24"/>
        </w:rPr>
        <w:t>Библиоавтобус</w:t>
      </w:r>
      <w:proofErr w:type="spellEnd"/>
      <w:r w:rsidRPr="00656AB1">
        <w:rPr>
          <w:rFonts w:ascii="Times New Roman" w:hAnsi="Times New Roman" w:cs="Times New Roman"/>
          <w:sz w:val="24"/>
          <w:szCs w:val="24"/>
        </w:rPr>
        <w:t>»;</w:t>
      </w:r>
    </w:p>
    <w:p w:rsidR="00FF4515" w:rsidRPr="00656AB1" w:rsidRDefault="00FF4515" w:rsidP="00656AB1">
      <w:pPr>
        <w:suppressAutoHyphens/>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неправомерное принятие к учету документов и отражению в бухгалтерском учете фактов хозяйственной жизни, не имевших место; </w:t>
      </w:r>
    </w:p>
    <w:p w:rsidR="00FF4515" w:rsidRPr="00656AB1" w:rsidRDefault="00FF4515" w:rsidP="00656AB1">
      <w:pPr>
        <w:suppressAutoHyphens/>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отсутствие государственной регистрации права оперативного управления объекта;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w:t>
      </w:r>
      <w:proofErr w:type="spellStart"/>
      <w:r w:rsidRPr="00656AB1">
        <w:rPr>
          <w:rFonts w:ascii="Times New Roman" w:hAnsi="Times New Roman" w:cs="Times New Roman"/>
          <w:sz w:val="24"/>
          <w:szCs w:val="24"/>
        </w:rPr>
        <w:t>неразмещение</w:t>
      </w:r>
      <w:proofErr w:type="spellEnd"/>
      <w:r w:rsidRPr="00656AB1">
        <w:rPr>
          <w:rFonts w:ascii="Times New Roman" w:hAnsi="Times New Roman" w:cs="Times New Roman"/>
          <w:sz w:val="24"/>
          <w:szCs w:val="24"/>
        </w:rPr>
        <w:t xml:space="preserve"> на официальном сайте в ЕИС информации в реестре договоров о заключенных договорах; </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неправомерное заключение договора в связи с включением подрядчика в реестр недобросовестных поставщиков;</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отсутствие в ЕИС в реестре договоров информации об исполнении договоров. </w:t>
      </w:r>
    </w:p>
    <w:p w:rsidR="00FF4515" w:rsidRPr="00656AB1" w:rsidRDefault="00FF4515" w:rsidP="00656A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AB1">
        <w:rPr>
          <w:rFonts w:ascii="Times New Roman" w:hAnsi="Times New Roman" w:cs="Times New Roman"/>
          <w:sz w:val="24"/>
          <w:szCs w:val="24"/>
        </w:rPr>
        <w:t>МАУ «</w:t>
      </w:r>
      <w:proofErr w:type="spellStart"/>
      <w:r w:rsidRPr="00656AB1">
        <w:rPr>
          <w:rFonts w:ascii="Times New Roman" w:hAnsi="Times New Roman" w:cs="Times New Roman"/>
          <w:sz w:val="24"/>
          <w:szCs w:val="24"/>
        </w:rPr>
        <w:t>ПКиО</w:t>
      </w:r>
      <w:proofErr w:type="spellEnd"/>
      <w:r w:rsidRPr="00656AB1">
        <w:rPr>
          <w:rFonts w:ascii="Times New Roman" w:hAnsi="Times New Roman" w:cs="Times New Roman"/>
          <w:sz w:val="24"/>
          <w:szCs w:val="24"/>
        </w:rPr>
        <w:t>» предложено: принять меры по устранению, пресечению и предупреждению выявленных недостатков и нарушений, возместить в местный бюджет средства субсидии на финансовое обеспечение муниципального задания на оказание муниципальных услуг (выполнение работ) не в соответствии с целями ее предоставления в сумме 5 969 419,35 рублей, средства субсидии на иные цели, израсходованные не в соответствии с целями ее предоставления в сумме 50</w:t>
      </w:r>
      <w:proofErr w:type="gramEnd"/>
      <w:r w:rsidRPr="00656AB1">
        <w:rPr>
          <w:rFonts w:ascii="Times New Roman" w:hAnsi="Times New Roman" w:cs="Times New Roman"/>
          <w:sz w:val="24"/>
          <w:szCs w:val="24"/>
        </w:rPr>
        <w:t> 000,00 рублей и принять меры по привлечению к дисциплинарной ответственности лиц, виновных в совершении выявленных нарушений.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Составлено 3 протокола об административных правонарушениях по статье 15.14 </w:t>
      </w:r>
      <w:proofErr w:type="spellStart"/>
      <w:r w:rsidRPr="00656AB1">
        <w:rPr>
          <w:rFonts w:ascii="Times New Roman" w:hAnsi="Times New Roman" w:cs="Times New Roman"/>
          <w:sz w:val="24"/>
          <w:szCs w:val="24"/>
        </w:rPr>
        <w:t>КоАП</w:t>
      </w:r>
      <w:proofErr w:type="spellEnd"/>
      <w:r w:rsidRPr="00656AB1">
        <w:rPr>
          <w:rFonts w:ascii="Times New Roman" w:hAnsi="Times New Roman" w:cs="Times New Roman"/>
          <w:sz w:val="24"/>
          <w:szCs w:val="24"/>
        </w:rPr>
        <w:t xml:space="preserve"> РФ в отношении юридического лица и направлено мировому судье. </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Протоколы рассмотрены в 2019 году, вынесено постановление о назначении административного наказания в отношении юридического лица в виде административного штрафа.</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Материалы контрольного мероприятия направлены в прокуратуру </w:t>
      </w:r>
      <w:proofErr w:type="gramStart"/>
      <w:r w:rsidRPr="00656AB1">
        <w:rPr>
          <w:rFonts w:ascii="Times New Roman" w:hAnsi="Times New Roman" w:cs="Times New Roman"/>
          <w:sz w:val="24"/>
          <w:szCs w:val="24"/>
        </w:rPr>
        <w:t>г</w:t>
      </w:r>
      <w:proofErr w:type="gramEnd"/>
      <w:r w:rsidRPr="00656AB1">
        <w:rPr>
          <w:rFonts w:ascii="Times New Roman" w:hAnsi="Times New Roman" w:cs="Times New Roman"/>
          <w:sz w:val="24"/>
          <w:szCs w:val="24"/>
        </w:rPr>
        <w:t>. Северодвинска.</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В отношении МАУ «</w:t>
      </w:r>
      <w:proofErr w:type="spellStart"/>
      <w:r w:rsidRPr="00656AB1">
        <w:rPr>
          <w:rFonts w:ascii="Times New Roman" w:hAnsi="Times New Roman" w:cs="Times New Roman"/>
          <w:sz w:val="24"/>
          <w:szCs w:val="24"/>
        </w:rPr>
        <w:t>ПКиО</w:t>
      </w:r>
      <w:proofErr w:type="spellEnd"/>
      <w:r w:rsidRPr="00656AB1">
        <w:rPr>
          <w:rFonts w:ascii="Times New Roman" w:hAnsi="Times New Roman" w:cs="Times New Roman"/>
          <w:sz w:val="24"/>
          <w:szCs w:val="24"/>
        </w:rPr>
        <w:t xml:space="preserve">» прокуратурой </w:t>
      </w:r>
      <w:proofErr w:type="gramStart"/>
      <w:r w:rsidRPr="00656AB1">
        <w:rPr>
          <w:rFonts w:ascii="Times New Roman" w:hAnsi="Times New Roman" w:cs="Times New Roman"/>
          <w:sz w:val="24"/>
          <w:szCs w:val="24"/>
        </w:rPr>
        <w:t>г</w:t>
      </w:r>
      <w:proofErr w:type="gramEnd"/>
      <w:r w:rsidRPr="00656AB1">
        <w:rPr>
          <w:rFonts w:ascii="Times New Roman" w:hAnsi="Times New Roman" w:cs="Times New Roman"/>
          <w:sz w:val="24"/>
          <w:szCs w:val="24"/>
        </w:rPr>
        <w:t>. Северодвинска в адрес директора учреждения внесено представление об устранении нарушений федерального законодательства и недопущении подобных фактов впредь.</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3. В 2018 году Контрольно-счетная палата при осуществлении своей деятельности взаимодействовала в рамках следующих заключенных соглашений: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с Советом депутатов Северодвинска от 10.06.2014;</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 с прокуратурой </w:t>
      </w:r>
      <w:proofErr w:type="gramStart"/>
      <w:r w:rsidRPr="00656AB1">
        <w:rPr>
          <w:rFonts w:ascii="Times New Roman" w:hAnsi="Times New Roman" w:cs="Times New Roman"/>
          <w:sz w:val="24"/>
          <w:szCs w:val="24"/>
        </w:rPr>
        <w:t>г</w:t>
      </w:r>
      <w:proofErr w:type="gramEnd"/>
      <w:r w:rsidRPr="00656AB1">
        <w:rPr>
          <w:rFonts w:ascii="Times New Roman" w:hAnsi="Times New Roman" w:cs="Times New Roman"/>
          <w:sz w:val="24"/>
          <w:szCs w:val="24"/>
        </w:rPr>
        <w:t>. Северодвинска от 15.07.2014;</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об информационном взаимодействии с УФК по Архангельской области и НАО от 24.06.2014;</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об основах взаимодействия с Отделом внутренних дел России по городу Северодвинску от 28.10.2015;</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об информационном взаимодействии между Управлением Пенсионного фонда Российской Федерации и работодателем от 14.11.2018.</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С 14.10.2014 Контрольно-счетная палата является членом Союза муниципальных контрольно-счетных органов. </w:t>
      </w:r>
    </w:p>
    <w:p w:rsidR="00FF4515" w:rsidRPr="00656AB1" w:rsidRDefault="00FF4515" w:rsidP="00656AB1">
      <w:pPr>
        <w:spacing w:after="0" w:line="240" w:lineRule="auto"/>
        <w:ind w:firstLine="709"/>
        <w:jc w:val="both"/>
        <w:rPr>
          <w:rFonts w:ascii="Times New Roman" w:hAnsi="Times New Roman" w:cs="Times New Roman"/>
          <w:b/>
          <w:sz w:val="24"/>
          <w:szCs w:val="24"/>
        </w:rPr>
      </w:pPr>
      <w:r w:rsidRPr="00656AB1">
        <w:rPr>
          <w:rFonts w:ascii="Times New Roman" w:hAnsi="Times New Roman" w:cs="Times New Roman"/>
          <w:sz w:val="24"/>
          <w:szCs w:val="24"/>
        </w:rPr>
        <w:t>4.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19 Положения о Контрольно-счетной палате на сайте Контрольно-счетной палаты в сети Интернет осуществлялось размещение информации о деятельности Контрольно-счетной палаты.</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В течение года информация о проведенных контрольных и экспертно-аналитических мероприятиях, о выявленных при их проведении нарушениях, о внесенных представлениях направлялась в Совет депутатов Северодвинска и Главе Северодвинска.</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В 2018 году председатель Контрольно-счетной палаты принимал участие в заседаниях Совета депутатов Северодвинска, в работе Совета по противодействию коррупции, в заседаниях комитетов Совета депутатов Северодвинска. </w:t>
      </w:r>
    </w:p>
    <w:p w:rsidR="00FF4515" w:rsidRPr="00656AB1" w:rsidRDefault="00FF4515" w:rsidP="00656AB1">
      <w:pPr>
        <w:pStyle w:val="a5"/>
        <w:ind w:firstLine="709"/>
        <w:jc w:val="both"/>
        <w:rPr>
          <w:rFonts w:ascii="Times New Roman" w:hAnsi="Times New Roman"/>
          <w:sz w:val="24"/>
          <w:szCs w:val="24"/>
        </w:rPr>
      </w:pPr>
      <w:r w:rsidRPr="00656AB1">
        <w:rPr>
          <w:rFonts w:ascii="Times New Roman" w:eastAsia="Calibri" w:hAnsi="Times New Roman"/>
          <w:sz w:val="24"/>
          <w:szCs w:val="24"/>
          <w:lang w:eastAsia="en-US"/>
        </w:rPr>
        <w:lastRenderedPageBreak/>
        <w:t xml:space="preserve">Председатель Контрольно-счетной палаты принял участие в </w:t>
      </w:r>
      <w:r w:rsidRPr="00656AB1">
        <w:rPr>
          <w:rFonts w:ascii="Times New Roman" w:hAnsi="Times New Roman"/>
          <w:sz w:val="24"/>
          <w:szCs w:val="24"/>
        </w:rPr>
        <w:t xml:space="preserve">заседании Президиума Союза муниципальных контрольно-счетных органов (Союз МКСО), объединяющего более трехсот муниципальных контрольно-счетных органов из различных регионов России, состоявшемся в сентябре 2018 года в </w:t>
      </w:r>
      <w:proofErr w:type="gramStart"/>
      <w:r w:rsidRPr="00656AB1">
        <w:rPr>
          <w:rFonts w:ascii="Times New Roman" w:hAnsi="Times New Roman"/>
          <w:sz w:val="24"/>
          <w:szCs w:val="24"/>
        </w:rPr>
        <w:t>г</w:t>
      </w:r>
      <w:proofErr w:type="gramEnd"/>
      <w:r w:rsidRPr="00656AB1">
        <w:rPr>
          <w:rFonts w:ascii="Times New Roman" w:hAnsi="Times New Roman"/>
          <w:sz w:val="24"/>
          <w:szCs w:val="24"/>
        </w:rPr>
        <w:t>. Петрозаводске.</w:t>
      </w:r>
    </w:p>
    <w:p w:rsidR="00FF4515" w:rsidRPr="00656AB1" w:rsidRDefault="00FF4515" w:rsidP="00656AB1">
      <w:pPr>
        <w:spacing w:after="0" w:line="240" w:lineRule="auto"/>
        <w:ind w:firstLine="709"/>
        <w:jc w:val="both"/>
        <w:rPr>
          <w:rFonts w:ascii="Times New Roman" w:hAnsi="Times New Roman" w:cs="Times New Roman"/>
          <w:b/>
          <w:sz w:val="24"/>
          <w:szCs w:val="24"/>
        </w:rPr>
      </w:pPr>
      <w:r w:rsidRPr="00656AB1">
        <w:rPr>
          <w:rFonts w:ascii="Times New Roman" w:hAnsi="Times New Roman" w:cs="Times New Roman"/>
          <w:sz w:val="24"/>
          <w:szCs w:val="24"/>
        </w:rPr>
        <w:t>Утверждены в новой редакции стандарты внешнего муниципального финансового контроля и организации деятельности Контрольно-счетной палаты.</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Поступило 4 обращения от граждан и юридических лиц. Рассмотрены 3 обращения, ответы даны в установленный законодательством срок, 1 обращение по состоянию на 01.01.2019 находилось на рассмотрении. Информация размещена на портале ССТУ.РФ.</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5. В 2018 году фактические расходы на содержание Контрольно-счетной палаты составили 9 229,8 тыс. рублей.</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Для обеспечения своей деятельности Контрольно-счетная палата осуществила 56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В 2018 году председатель и 4 инспектора аппарата Контрольно-счетной палаты прошли профессиональную переподготовку по теме: «Контрактная система в сфере закупок товаров, работ, услуг для обеспечения государственных и муниципальных нужд».</w:t>
      </w:r>
    </w:p>
    <w:p w:rsidR="00FF4515" w:rsidRPr="00656AB1" w:rsidRDefault="00FF4515" w:rsidP="00656AB1">
      <w:pPr>
        <w:spacing w:after="0" w:line="240" w:lineRule="auto"/>
        <w:ind w:firstLine="709"/>
        <w:jc w:val="both"/>
        <w:rPr>
          <w:rFonts w:ascii="Times New Roman" w:hAnsi="Times New Roman" w:cs="Times New Roman"/>
          <w:sz w:val="24"/>
          <w:szCs w:val="24"/>
        </w:rPr>
      </w:pPr>
      <w:r w:rsidRPr="00656AB1">
        <w:rPr>
          <w:rFonts w:ascii="Times New Roman" w:hAnsi="Times New Roman" w:cs="Times New Roman"/>
          <w:sz w:val="24"/>
          <w:szCs w:val="24"/>
        </w:rPr>
        <w:t xml:space="preserve">В соответствии с планом работы на 2018 год осуществлены мероприятия по </w:t>
      </w:r>
      <w:proofErr w:type="gramStart"/>
      <w:r w:rsidRPr="00656AB1">
        <w:rPr>
          <w:rFonts w:ascii="Times New Roman" w:hAnsi="Times New Roman" w:cs="Times New Roman"/>
          <w:sz w:val="24"/>
          <w:szCs w:val="24"/>
        </w:rPr>
        <w:t>контролю за</w:t>
      </w:r>
      <w:proofErr w:type="gramEnd"/>
      <w:r w:rsidRPr="00656AB1">
        <w:rPr>
          <w:rFonts w:ascii="Times New Roman" w:hAnsi="Times New Roman" w:cs="Times New Roman"/>
          <w:sz w:val="24"/>
          <w:szCs w:val="24"/>
        </w:rPr>
        <w:t xml:space="preserve"> представлением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w:t>
      </w:r>
    </w:p>
    <w:p w:rsidR="00FF4515" w:rsidRPr="00656AB1" w:rsidRDefault="00FF4515" w:rsidP="00656AB1">
      <w:pPr>
        <w:autoSpaceDE w:val="0"/>
        <w:autoSpaceDN w:val="0"/>
        <w:adjustRightInd w:val="0"/>
        <w:spacing w:after="0" w:line="240" w:lineRule="auto"/>
        <w:jc w:val="both"/>
        <w:rPr>
          <w:rFonts w:ascii="Times New Roman" w:hAnsi="Times New Roman" w:cs="Times New Roman"/>
          <w:sz w:val="24"/>
          <w:szCs w:val="24"/>
        </w:rPr>
      </w:pPr>
    </w:p>
    <w:sectPr w:rsidR="00FF4515" w:rsidRPr="00656AB1" w:rsidSect="00212CC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B0" w:rsidRDefault="00B44EB0" w:rsidP="004869E2">
      <w:pPr>
        <w:spacing w:after="0" w:line="240" w:lineRule="auto"/>
      </w:pPr>
      <w:r>
        <w:separator/>
      </w:r>
    </w:p>
  </w:endnote>
  <w:endnote w:type="continuationSeparator" w:id="0">
    <w:p w:rsidR="00B44EB0" w:rsidRDefault="00B44EB0" w:rsidP="00486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B0" w:rsidRDefault="00B44EB0" w:rsidP="004869E2">
      <w:pPr>
        <w:spacing w:after="0" w:line="240" w:lineRule="auto"/>
      </w:pPr>
      <w:r>
        <w:separator/>
      </w:r>
    </w:p>
  </w:footnote>
  <w:footnote w:type="continuationSeparator" w:id="0">
    <w:p w:rsidR="00B44EB0" w:rsidRDefault="00B44EB0" w:rsidP="00486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06" w:rsidRPr="00BD2A45" w:rsidRDefault="004869E2">
    <w:pPr>
      <w:pStyle w:val="a3"/>
      <w:jc w:val="center"/>
      <w:rPr>
        <w:sz w:val="24"/>
        <w:szCs w:val="24"/>
      </w:rPr>
    </w:pPr>
    <w:r w:rsidRPr="00BD2A45">
      <w:rPr>
        <w:sz w:val="24"/>
        <w:szCs w:val="24"/>
      </w:rPr>
      <w:fldChar w:fldCharType="begin"/>
    </w:r>
    <w:r w:rsidR="00D1464E" w:rsidRPr="00BD2A45">
      <w:rPr>
        <w:sz w:val="24"/>
        <w:szCs w:val="24"/>
      </w:rPr>
      <w:instrText>PAGE   \* MERGEFORMAT</w:instrText>
    </w:r>
    <w:r w:rsidRPr="00BD2A45">
      <w:rPr>
        <w:sz w:val="24"/>
        <w:szCs w:val="24"/>
      </w:rPr>
      <w:fldChar w:fldCharType="separate"/>
    </w:r>
    <w:r w:rsidR="00FA2C1B">
      <w:rPr>
        <w:noProof/>
        <w:sz w:val="24"/>
        <w:szCs w:val="24"/>
      </w:rPr>
      <w:t>8</w:t>
    </w:r>
    <w:r w:rsidRPr="00BD2A45">
      <w:rPr>
        <w:sz w:val="24"/>
        <w:szCs w:val="24"/>
      </w:rPr>
      <w:fldChar w:fldCharType="end"/>
    </w:r>
  </w:p>
  <w:p w:rsidR="00562806" w:rsidRDefault="00B44E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7D20"/>
    <w:rsid w:val="000303F6"/>
    <w:rsid w:val="00146ABE"/>
    <w:rsid w:val="00212CC5"/>
    <w:rsid w:val="00233C95"/>
    <w:rsid w:val="004869E2"/>
    <w:rsid w:val="004B5270"/>
    <w:rsid w:val="00505460"/>
    <w:rsid w:val="00543EF5"/>
    <w:rsid w:val="0056501B"/>
    <w:rsid w:val="0059623C"/>
    <w:rsid w:val="006111EE"/>
    <w:rsid w:val="00656AB1"/>
    <w:rsid w:val="00752389"/>
    <w:rsid w:val="007B654E"/>
    <w:rsid w:val="007E50C7"/>
    <w:rsid w:val="009D5F25"/>
    <w:rsid w:val="00A037D2"/>
    <w:rsid w:val="00AE3323"/>
    <w:rsid w:val="00AE7D20"/>
    <w:rsid w:val="00B44EB0"/>
    <w:rsid w:val="00B61514"/>
    <w:rsid w:val="00BB1AEA"/>
    <w:rsid w:val="00D1464E"/>
    <w:rsid w:val="00FA2C1B"/>
    <w:rsid w:val="00FF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1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FF4515"/>
    <w:rPr>
      <w:rFonts w:ascii="Times New Roman" w:eastAsia="Times New Roman" w:hAnsi="Times New Roman" w:cs="Times New Roman"/>
      <w:sz w:val="28"/>
      <w:szCs w:val="20"/>
      <w:lang w:eastAsia="ru-RU"/>
    </w:rPr>
  </w:style>
  <w:style w:type="paragraph" w:customStyle="1" w:styleId="ConsPlusCell">
    <w:name w:val="ConsPlusCell"/>
    <w:rsid w:val="00FF4515"/>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rsid w:val="00FF4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FF4515"/>
    <w:pPr>
      <w:spacing w:after="0" w:line="240" w:lineRule="auto"/>
    </w:pPr>
    <w:rPr>
      <w:rFonts w:ascii="Calibri" w:eastAsia="Times New Roman" w:hAnsi="Calibri" w:cs="Times New Roman"/>
      <w:lang w:eastAsia="ru-RU"/>
    </w:rPr>
  </w:style>
  <w:style w:type="character" w:customStyle="1" w:styleId="2">
    <w:name w:val="Основной текст (2)_"/>
    <w:link w:val="21"/>
    <w:rsid w:val="00FF4515"/>
    <w:rPr>
      <w:shd w:val="clear" w:color="auto" w:fill="FFFFFF"/>
    </w:rPr>
  </w:style>
  <w:style w:type="character" w:customStyle="1" w:styleId="20">
    <w:name w:val="Основной текст (2)"/>
    <w:rsid w:val="00FF4515"/>
  </w:style>
  <w:style w:type="paragraph" w:customStyle="1" w:styleId="21">
    <w:name w:val="Основной текст (2)1"/>
    <w:basedOn w:val="a"/>
    <w:link w:val="2"/>
    <w:rsid w:val="00FF4515"/>
    <w:pPr>
      <w:widowControl w:val="0"/>
      <w:shd w:val="clear" w:color="auto" w:fill="FFFFFF"/>
      <w:spacing w:after="0" w:line="306" w:lineRule="exact"/>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14</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13</cp:revision>
  <dcterms:created xsi:type="dcterms:W3CDTF">2019-03-27T11:42:00Z</dcterms:created>
  <dcterms:modified xsi:type="dcterms:W3CDTF">2019-03-29T13:33:00Z</dcterms:modified>
</cp:coreProperties>
</file>