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DE58AE" w:rsidRPr="00DE58AE" w:rsidTr="004C34C2">
        <w:tc>
          <w:tcPr>
            <w:tcW w:w="4820" w:type="dxa"/>
            <w:shd w:val="clear" w:color="auto" w:fill="auto"/>
          </w:tcPr>
          <w:p w:rsidR="00E83B2F" w:rsidRPr="00DE58AE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DE58AE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Pr="00DE58A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и о внесении изменени</w:t>
            </w:r>
            <w:r w:rsidR="00A23D93">
              <w:rPr>
                <w:b/>
                <w:sz w:val="28"/>
                <w:szCs w:val="28"/>
              </w:rPr>
              <w:t>й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DD12A9" w:rsidRPr="00DE58AE" w:rsidRDefault="00217D5F" w:rsidP="00497E3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в </w:t>
            </w:r>
            <w:r w:rsidR="00497E3D">
              <w:rPr>
                <w:b/>
                <w:sz w:val="28"/>
                <w:szCs w:val="28"/>
              </w:rPr>
              <w:t xml:space="preserve">отдельные </w:t>
            </w:r>
            <w:r w:rsidRPr="00DE58AE">
              <w:rPr>
                <w:b/>
                <w:sz w:val="28"/>
                <w:szCs w:val="28"/>
              </w:rPr>
              <w:t>постановлени</w:t>
            </w:r>
            <w:r w:rsidR="00497E3D"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  <w:r w:rsidR="00E4447C" w:rsidRPr="00DE58AE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</w:t>
      </w:r>
      <w:r w:rsidR="00DE58AE">
        <w:rPr>
          <w:sz w:val="28"/>
          <w:szCs w:val="28"/>
        </w:rPr>
        <w:t>мещений в многоквартирных домах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058AE" w:rsidRDefault="00993726" w:rsidP="00C05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>Администрации Северод</w:t>
      </w:r>
      <w:r w:rsidR="004971E1">
        <w:rPr>
          <w:sz w:val="28"/>
          <w:szCs w:val="28"/>
        </w:rPr>
        <w:t>винска от 26</w:t>
      </w:r>
      <w:r w:rsidR="00C058AE">
        <w:rPr>
          <w:sz w:val="28"/>
          <w:szCs w:val="28"/>
        </w:rPr>
        <w:t>.0</w:t>
      </w:r>
      <w:r w:rsidR="004971E1">
        <w:rPr>
          <w:sz w:val="28"/>
          <w:szCs w:val="28"/>
        </w:rPr>
        <w:t>5</w:t>
      </w:r>
      <w:r w:rsidR="00C058AE">
        <w:rPr>
          <w:sz w:val="28"/>
          <w:szCs w:val="28"/>
        </w:rPr>
        <w:t xml:space="preserve">.2020 № </w:t>
      </w:r>
      <w:r w:rsidR="00BB25F2">
        <w:rPr>
          <w:sz w:val="28"/>
          <w:szCs w:val="28"/>
        </w:rPr>
        <w:t>251</w:t>
      </w:r>
      <w:r w:rsidR="00C058AE">
        <w:rPr>
          <w:sz w:val="28"/>
          <w:szCs w:val="28"/>
        </w:rPr>
        <w:t xml:space="preserve">-па </w:t>
      </w:r>
      <w:r w:rsidR="00C058AE" w:rsidRPr="00736453">
        <w:rPr>
          <w:sz w:val="28"/>
          <w:szCs w:val="28"/>
        </w:rPr>
        <w:t>«Об установлении размера платы</w:t>
      </w:r>
      <w:r w:rsidR="00056C75" w:rsidRPr="00056C75">
        <w:rPr>
          <w:sz w:val="28"/>
          <w:szCs w:val="28"/>
        </w:rPr>
        <w:t xml:space="preserve">      </w:t>
      </w:r>
      <w:r w:rsidR="00C058AE" w:rsidRPr="00736453">
        <w:rPr>
          <w:sz w:val="28"/>
          <w:szCs w:val="28"/>
        </w:rPr>
        <w:t xml:space="preserve"> за содержание жилого помещения»</w:t>
      </w:r>
      <w:r w:rsidR="00056C75" w:rsidRPr="00056C75">
        <w:rPr>
          <w:sz w:val="28"/>
          <w:szCs w:val="28"/>
        </w:rPr>
        <w:t xml:space="preserve"> </w:t>
      </w:r>
      <w:r w:rsidR="00C058AE" w:rsidRPr="00736453">
        <w:rPr>
          <w:sz w:val="28"/>
          <w:szCs w:val="28"/>
        </w:rPr>
        <w:t>изменени</w:t>
      </w:r>
      <w:r w:rsidR="004971E1">
        <w:rPr>
          <w:sz w:val="28"/>
          <w:szCs w:val="28"/>
        </w:rPr>
        <w:t>я</w:t>
      </w:r>
      <w:r w:rsidR="00C058AE" w:rsidRPr="00736453">
        <w:rPr>
          <w:sz w:val="28"/>
          <w:szCs w:val="28"/>
        </w:rPr>
        <w:t>, исключив пункт</w:t>
      </w:r>
      <w:r w:rsidR="00FC44E8">
        <w:rPr>
          <w:sz w:val="28"/>
          <w:szCs w:val="28"/>
        </w:rPr>
        <w:t>ы</w:t>
      </w:r>
      <w:r w:rsidR="00C058AE">
        <w:rPr>
          <w:sz w:val="28"/>
          <w:szCs w:val="28"/>
        </w:rPr>
        <w:t xml:space="preserve"> </w:t>
      </w:r>
      <w:r w:rsidR="00106317">
        <w:rPr>
          <w:sz w:val="28"/>
          <w:szCs w:val="28"/>
        </w:rPr>
        <w:t>2, 3, 4, 5, 6, 7, 8, 9, 10, 11, 12, 13, 14,</w:t>
      </w:r>
      <w:r w:rsidR="00620220">
        <w:rPr>
          <w:sz w:val="28"/>
          <w:szCs w:val="28"/>
        </w:rPr>
        <w:t xml:space="preserve"> 15,</w:t>
      </w:r>
      <w:r w:rsidR="0047546E">
        <w:rPr>
          <w:sz w:val="28"/>
          <w:szCs w:val="28"/>
        </w:rPr>
        <w:t xml:space="preserve"> 16,</w:t>
      </w:r>
      <w:r w:rsidR="00106317">
        <w:rPr>
          <w:sz w:val="28"/>
          <w:szCs w:val="28"/>
        </w:rPr>
        <w:t xml:space="preserve"> </w:t>
      </w:r>
      <w:r w:rsidR="0047546E">
        <w:rPr>
          <w:sz w:val="28"/>
          <w:szCs w:val="28"/>
        </w:rPr>
        <w:t xml:space="preserve">17, </w:t>
      </w:r>
      <w:r w:rsidR="00106317">
        <w:rPr>
          <w:sz w:val="28"/>
          <w:szCs w:val="28"/>
        </w:rPr>
        <w:t xml:space="preserve">18, </w:t>
      </w:r>
      <w:r w:rsidR="00FC44E8">
        <w:rPr>
          <w:sz w:val="28"/>
          <w:szCs w:val="28"/>
        </w:rPr>
        <w:t>19, 20, 21,</w:t>
      </w:r>
      <w:r w:rsidR="00106317">
        <w:rPr>
          <w:sz w:val="28"/>
          <w:szCs w:val="28"/>
        </w:rPr>
        <w:t xml:space="preserve"> 22,</w:t>
      </w:r>
      <w:r w:rsidR="0047546E">
        <w:rPr>
          <w:sz w:val="28"/>
          <w:szCs w:val="28"/>
        </w:rPr>
        <w:t xml:space="preserve"> 23, 24,</w:t>
      </w:r>
      <w:r w:rsidR="00431FEA">
        <w:rPr>
          <w:sz w:val="28"/>
          <w:szCs w:val="28"/>
        </w:rPr>
        <w:t xml:space="preserve"> 25, 26,</w:t>
      </w:r>
      <w:r w:rsidR="0047546E">
        <w:rPr>
          <w:sz w:val="28"/>
          <w:szCs w:val="28"/>
        </w:rPr>
        <w:t xml:space="preserve"> 27,</w:t>
      </w:r>
      <w:r w:rsidR="00FC44E8">
        <w:rPr>
          <w:sz w:val="28"/>
          <w:szCs w:val="28"/>
        </w:rPr>
        <w:t xml:space="preserve"> 28, </w:t>
      </w:r>
      <w:r w:rsidR="00431FEA">
        <w:rPr>
          <w:sz w:val="28"/>
          <w:szCs w:val="28"/>
        </w:rPr>
        <w:t>29, 30,</w:t>
      </w:r>
      <w:r w:rsidR="00293BFD">
        <w:rPr>
          <w:sz w:val="28"/>
          <w:szCs w:val="28"/>
        </w:rPr>
        <w:t xml:space="preserve"> 31,</w:t>
      </w:r>
      <w:r w:rsidR="00431FEA">
        <w:rPr>
          <w:sz w:val="28"/>
          <w:szCs w:val="28"/>
        </w:rPr>
        <w:t xml:space="preserve"> 32, </w:t>
      </w:r>
      <w:r w:rsidR="0047546E">
        <w:rPr>
          <w:sz w:val="28"/>
          <w:szCs w:val="28"/>
        </w:rPr>
        <w:t xml:space="preserve">33, </w:t>
      </w:r>
      <w:r w:rsidR="00431FEA">
        <w:rPr>
          <w:sz w:val="28"/>
          <w:szCs w:val="28"/>
        </w:rPr>
        <w:t>34,</w:t>
      </w:r>
      <w:r w:rsidR="00293BFD">
        <w:rPr>
          <w:sz w:val="28"/>
          <w:szCs w:val="28"/>
        </w:rPr>
        <w:t xml:space="preserve"> 35, 38, 39,</w:t>
      </w:r>
      <w:r w:rsidR="001C5BDF">
        <w:rPr>
          <w:sz w:val="28"/>
          <w:szCs w:val="28"/>
        </w:rPr>
        <w:t xml:space="preserve"> 40,</w:t>
      </w:r>
      <w:r w:rsidR="00EB45D2">
        <w:rPr>
          <w:sz w:val="28"/>
          <w:szCs w:val="28"/>
        </w:rPr>
        <w:t xml:space="preserve"> 41, 42</w:t>
      </w:r>
      <w:proofErr w:type="gramEnd"/>
      <w:r w:rsidR="00EB45D2">
        <w:rPr>
          <w:sz w:val="28"/>
          <w:szCs w:val="28"/>
        </w:rPr>
        <w:t xml:space="preserve">, </w:t>
      </w:r>
      <w:proofErr w:type="gramStart"/>
      <w:r w:rsidR="00EB45D2">
        <w:rPr>
          <w:sz w:val="28"/>
          <w:szCs w:val="28"/>
        </w:rPr>
        <w:t>43, 44,</w:t>
      </w:r>
      <w:r w:rsidR="001C5BDF">
        <w:rPr>
          <w:sz w:val="28"/>
          <w:szCs w:val="28"/>
        </w:rPr>
        <w:t xml:space="preserve"> 45, 46,</w:t>
      </w:r>
      <w:r w:rsidR="00EB45D2">
        <w:rPr>
          <w:sz w:val="28"/>
          <w:szCs w:val="28"/>
        </w:rPr>
        <w:t xml:space="preserve"> 47,</w:t>
      </w:r>
      <w:r w:rsidR="001C5BDF">
        <w:rPr>
          <w:sz w:val="28"/>
          <w:szCs w:val="28"/>
        </w:rPr>
        <w:t xml:space="preserve"> 48, 49,</w:t>
      </w:r>
      <w:r w:rsidR="00431FEA">
        <w:rPr>
          <w:sz w:val="28"/>
          <w:szCs w:val="28"/>
        </w:rPr>
        <w:t xml:space="preserve"> </w:t>
      </w:r>
      <w:r w:rsidR="00EB45D2">
        <w:rPr>
          <w:sz w:val="28"/>
          <w:szCs w:val="28"/>
        </w:rPr>
        <w:t xml:space="preserve">50, 51, 52, 53, </w:t>
      </w:r>
      <w:r w:rsidR="005A5C4A">
        <w:rPr>
          <w:sz w:val="28"/>
          <w:szCs w:val="28"/>
        </w:rPr>
        <w:t>54,</w:t>
      </w:r>
      <w:r w:rsidR="00164576">
        <w:rPr>
          <w:sz w:val="28"/>
          <w:szCs w:val="28"/>
        </w:rPr>
        <w:t xml:space="preserve"> 55, 56,</w:t>
      </w:r>
      <w:r w:rsidR="005A5C4A">
        <w:rPr>
          <w:sz w:val="28"/>
          <w:szCs w:val="28"/>
        </w:rPr>
        <w:t xml:space="preserve"> </w:t>
      </w:r>
      <w:r w:rsidR="00EB45D2">
        <w:rPr>
          <w:sz w:val="28"/>
          <w:szCs w:val="28"/>
        </w:rPr>
        <w:t xml:space="preserve">57, </w:t>
      </w:r>
      <w:r w:rsidR="00136E72">
        <w:rPr>
          <w:sz w:val="28"/>
          <w:szCs w:val="28"/>
        </w:rPr>
        <w:t xml:space="preserve">58, </w:t>
      </w:r>
      <w:r w:rsidR="00164576">
        <w:rPr>
          <w:sz w:val="28"/>
          <w:szCs w:val="28"/>
        </w:rPr>
        <w:t xml:space="preserve">59, 60, 61, 62, 63, 64, </w:t>
      </w:r>
      <w:r w:rsidR="0072239B">
        <w:rPr>
          <w:sz w:val="28"/>
          <w:szCs w:val="28"/>
        </w:rPr>
        <w:t xml:space="preserve">65, </w:t>
      </w:r>
      <w:r w:rsidR="00164576">
        <w:rPr>
          <w:sz w:val="28"/>
          <w:szCs w:val="28"/>
        </w:rPr>
        <w:t>67, 68, 69, 70, 71, 72, 73, 74, 75, 76, 77, 78, 86,</w:t>
      </w:r>
      <w:r w:rsidR="00A1064D">
        <w:rPr>
          <w:sz w:val="28"/>
          <w:szCs w:val="28"/>
        </w:rPr>
        <w:t xml:space="preserve"> 87,</w:t>
      </w:r>
      <w:r w:rsidR="00164576">
        <w:rPr>
          <w:sz w:val="28"/>
          <w:szCs w:val="28"/>
        </w:rPr>
        <w:t xml:space="preserve"> 88, 89,</w:t>
      </w:r>
      <w:r w:rsidR="00A1064D">
        <w:rPr>
          <w:sz w:val="28"/>
          <w:szCs w:val="28"/>
        </w:rPr>
        <w:t xml:space="preserve"> 90, 91, 92, 93, 94,</w:t>
      </w:r>
      <w:r w:rsidR="00164576">
        <w:rPr>
          <w:sz w:val="28"/>
          <w:szCs w:val="28"/>
        </w:rPr>
        <w:t xml:space="preserve"> </w:t>
      </w:r>
      <w:r w:rsidR="00FC44E8">
        <w:rPr>
          <w:sz w:val="28"/>
          <w:szCs w:val="28"/>
        </w:rPr>
        <w:t xml:space="preserve">95, </w:t>
      </w:r>
      <w:r w:rsidR="00A1064D">
        <w:rPr>
          <w:sz w:val="28"/>
          <w:szCs w:val="28"/>
        </w:rPr>
        <w:t xml:space="preserve">96, 97, 98, 99, 100, 101, 102, 103, 104, 105, </w:t>
      </w:r>
      <w:r w:rsidR="00FC44E8">
        <w:rPr>
          <w:sz w:val="28"/>
          <w:szCs w:val="28"/>
        </w:rPr>
        <w:t xml:space="preserve">106, </w:t>
      </w:r>
      <w:r w:rsidR="00A1064D">
        <w:rPr>
          <w:sz w:val="28"/>
          <w:szCs w:val="28"/>
        </w:rPr>
        <w:t>107, 108, 109, 110</w:t>
      </w:r>
      <w:proofErr w:type="gramEnd"/>
      <w:r w:rsidR="00A1064D">
        <w:rPr>
          <w:sz w:val="28"/>
          <w:szCs w:val="28"/>
        </w:rPr>
        <w:t xml:space="preserve">, </w:t>
      </w:r>
      <w:r w:rsidR="00FC44E8">
        <w:rPr>
          <w:sz w:val="28"/>
          <w:szCs w:val="28"/>
        </w:rPr>
        <w:t>111, 112</w:t>
      </w:r>
      <w:r w:rsidR="00AB32A5">
        <w:rPr>
          <w:sz w:val="28"/>
          <w:szCs w:val="28"/>
        </w:rPr>
        <w:t>,</w:t>
      </w:r>
      <w:r w:rsidR="00A1064D">
        <w:rPr>
          <w:sz w:val="28"/>
          <w:szCs w:val="28"/>
        </w:rPr>
        <w:t xml:space="preserve"> 113, 114,</w:t>
      </w:r>
      <w:r w:rsidR="00AB32A5">
        <w:rPr>
          <w:sz w:val="28"/>
          <w:szCs w:val="28"/>
        </w:rPr>
        <w:t xml:space="preserve"> </w:t>
      </w:r>
      <w:r w:rsidR="00A1064D">
        <w:rPr>
          <w:sz w:val="28"/>
          <w:szCs w:val="28"/>
        </w:rPr>
        <w:t>115, 116, 117</w:t>
      </w:r>
      <w:r w:rsidR="000C5FCB">
        <w:rPr>
          <w:sz w:val="28"/>
          <w:szCs w:val="28"/>
        </w:rPr>
        <w:t>, 118, 123, 124, 125, 126, 127</w:t>
      </w:r>
      <w:r w:rsidR="00501134">
        <w:rPr>
          <w:sz w:val="28"/>
          <w:szCs w:val="28"/>
        </w:rPr>
        <w:t>, 137, 138, 139</w:t>
      </w:r>
      <w:r w:rsidR="00C058AE">
        <w:rPr>
          <w:sz w:val="28"/>
          <w:szCs w:val="28"/>
        </w:rPr>
        <w:t>.</w:t>
      </w:r>
    </w:p>
    <w:p w:rsidR="00F64476" w:rsidRDefault="00F64476" w:rsidP="00DE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B187D" w:rsidRPr="00736453">
        <w:rPr>
          <w:sz w:val="28"/>
          <w:szCs w:val="28"/>
        </w:rPr>
        <w:t xml:space="preserve">Внести в приложение к постановлению </w:t>
      </w:r>
      <w:r w:rsidR="00FB187D">
        <w:rPr>
          <w:sz w:val="28"/>
          <w:szCs w:val="28"/>
        </w:rPr>
        <w:t xml:space="preserve">Администрации Северодвинска от 19.04.2019 № 133-па </w:t>
      </w:r>
      <w:r w:rsidR="00FB187D" w:rsidRPr="00736453">
        <w:rPr>
          <w:sz w:val="28"/>
          <w:szCs w:val="28"/>
        </w:rPr>
        <w:t>«Об установлении размера платы</w:t>
      </w:r>
      <w:r w:rsidR="00FB187D" w:rsidRPr="00056C75">
        <w:rPr>
          <w:sz w:val="28"/>
          <w:szCs w:val="28"/>
        </w:rPr>
        <w:t xml:space="preserve">      </w:t>
      </w:r>
      <w:r w:rsidR="00FB187D" w:rsidRPr="00736453">
        <w:rPr>
          <w:sz w:val="28"/>
          <w:szCs w:val="28"/>
        </w:rPr>
        <w:t xml:space="preserve"> за содержание жилого помещения</w:t>
      </w:r>
      <w:r w:rsidR="00FB187D" w:rsidRPr="00B62322">
        <w:rPr>
          <w:color w:val="000000" w:themeColor="text1"/>
          <w:sz w:val="28"/>
          <w:szCs w:val="28"/>
        </w:rPr>
        <w:t>»</w:t>
      </w:r>
      <w:r w:rsidR="00FB187D">
        <w:rPr>
          <w:sz w:val="28"/>
          <w:szCs w:val="28"/>
        </w:rPr>
        <w:t xml:space="preserve"> </w:t>
      </w:r>
      <w:r w:rsidR="00FB187D" w:rsidRPr="00B62322">
        <w:rPr>
          <w:color w:val="000000" w:themeColor="text1"/>
          <w:sz w:val="28"/>
          <w:szCs w:val="28"/>
        </w:rPr>
        <w:t xml:space="preserve">(в редакции от </w:t>
      </w:r>
      <w:r w:rsidR="00FB187D">
        <w:rPr>
          <w:color w:val="000000" w:themeColor="text1"/>
          <w:sz w:val="28"/>
          <w:szCs w:val="28"/>
        </w:rPr>
        <w:t>13</w:t>
      </w:r>
      <w:r w:rsidR="00FB187D" w:rsidRPr="00B62322">
        <w:rPr>
          <w:color w:val="000000" w:themeColor="text1"/>
          <w:sz w:val="28"/>
          <w:szCs w:val="28"/>
        </w:rPr>
        <w:t>.0</w:t>
      </w:r>
      <w:r w:rsidR="00FB187D">
        <w:rPr>
          <w:color w:val="000000" w:themeColor="text1"/>
          <w:sz w:val="28"/>
          <w:szCs w:val="28"/>
        </w:rPr>
        <w:t>5</w:t>
      </w:r>
      <w:r w:rsidR="00FB187D" w:rsidRPr="00B62322">
        <w:rPr>
          <w:color w:val="000000" w:themeColor="text1"/>
          <w:sz w:val="28"/>
          <w:szCs w:val="28"/>
        </w:rPr>
        <w:t>.2021)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045DC8"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20.</w:t>
      </w:r>
    </w:p>
    <w:p w:rsidR="0042174B" w:rsidRDefault="00F64476" w:rsidP="00421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736453">
        <w:rPr>
          <w:sz w:val="28"/>
          <w:szCs w:val="28"/>
        </w:rPr>
        <w:t>. </w:t>
      </w:r>
      <w:r w:rsidR="0042174B">
        <w:rPr>
          <w:sz w:val="28"/>
          <w:szCs w:val="28"/>
        </w:rPr>
        <w:t>Действие настоящего постановления распространяется на правоотношения, возникшие</w:t>
      </w:r>
      <w:r w:rsidR="0042174B" w:rsidRPr="008B657D">
        <w:rPr>
          <w:sz w:val="28"/>
          <w:szCs w:val="28"/>
        </w:rPr>
        <w:t xml:space="preserve"> с 01.</w:t>
      </w:r>
      <w:r w:rsidR="0042174B">
        <w:rPr>
          <w:sz w:val="28"/>
          <w:szCs w:val="28"/>
        </w:rPr>
        <w:t>06</w:t>
      </w:r>
      <w:r w:rsidR="0042174B" w:rsidRPr="008B657D">
        <w:rPr>
          <w:sz w:val="28"/>
          <w:szCs w:val="28"/>
        </w:rPr>
        <w:t>.20</w:t>
      </w:r>
      <w:r w:rsidR="0042174B">
        <w:rPr>
          <w:sz w:val="28"/>
          <w:szCs w:val="28"/>
        </w:rPr>
        <w:t>21</w:t>
      </w:r>
      <w:r w:rsidR="0042174B" w:rsidRPr="008B657D">
        <w:rPr>
          <w:sz w:val="28"/>
          <w:szCs w:val="28"/>
        </w:rPr>
        <w:t>.</w:t>
      </w:r>
    </w:p>
    <w:p w:rsidR="001220CD" w:rsidRPr="001220CD" w:rsidRDefault="00F64476" w:rsidP="0042174B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1220CD" w:rsidRPr="001220CD">
        <w:rPr>
          <w:sz w:val="28"/>
          <w:szCs w:val="28"/>
        </w:rPr>
        <w:t>официально</w:t>
      </w:r>
      <w:proofErr w:type="gramStart"/>
      <w:r w:rsidR="001220CD" w:rsidRPr="001220CD">
        <w:rPr>
          <w:sz w:val="28"/>
          <w:szCs w:val="28"/>
        </w:rPr>
        <w:t>.р</w:t>
      </w:r>
      <w:proofErr w:type="gramEnd"/>
      <w:r w:rsidR="001220CD" w:rsidRPr="001220CD">
        <w:rPr>
          <w:sz w:val="28"/>
          <w:szCs w:val="28"/>
        </w:rPr>
        <w:t>ф</w:t>
      </w:r>
      <w:proofErr w:type="spellEnd"/>
      <w:r w:rsidR="001220CD" w:rsidRPr="001220CD">
        <w:rPr>
          <w:sz w:val="28"/>
          <w:szCs w:val="28"/>
        </w:rPr>
        <w:t>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7345B4" w:rsidP="00234C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  </w:t>
      </w:r>
      <w:r w:rsidR="000F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Бачериков</w:t>
      </w:r>
      <w:proofErr w:type="spellEnd"/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217564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(в отдельных комнатах в 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41067" w:rsidTr="00241067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C39BD" w:rsidRDefault="008C39B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Архангельское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шоссе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241067" w:rsidTr="00241067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C39BD" w:rsidRDefault="008C39B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Архангельское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шоссе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7151C2" w:rsidTr="00241067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C39BD" w:rsidRDefault="008C39B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Архангельское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шоссе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Про</w:t>
            </w:r>
            <w:r w:rsidR="00996F8D">
              <w:rPr>
                <w:bCs/>
                <w:sz w:val="22"/>
                <w:szCs w:val="22"/>
              </w:rPr>
              <w:t>то</w:t>
            </w:r>
            <w:r w:rsidRPr="0083205A">
              <w:rPr>
                <w:bCs/>
                <w:sz w:val="22"/>
                <w:szCs w:val="22"/>
              </w:rPr>
              <w:t>кол</w:t>
            </w:r>
          </w:p>
          <w:p w:rsidR="007151C2" w:rsidRPr="0083205A" w:rsidRDefault="007151C2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03-04/2020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10.04.2020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241067" w:rsidTr="00241067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C39BD" w:rsidRDefault="008C39B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Архангельское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шоссе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241067" w:rsidTr="00241067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C39BD" w:rsidRDefault="008C39B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Архангельское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шоссе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241067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C39BD" w:rsidRDefault="008C39B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Архангельское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шоссе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996F8D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33,2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67" w:rsidRPr="0083205A" w:rsidRDefault="00241067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067" w:rsidRPr="0083205A" w:rsidRDefault="00241067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7151C2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C39BD" w:rsidRDefault="008C39B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Водогон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17-05/2018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23.05.2018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7151C2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C39BD" w:rsidRDefault="008C39B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Водогон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18-05/2018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23.05.2018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C2" w:rsidRPr="0083205A" w:rsidRDefault="007151C2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</w:tbl>
    <w:p w:rsidR="004436DC" w:rsidRDefault="004436DC" w:rsidP="008C39BD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  <w:sectPr w:rsidR="004436DC" w:rsidSect="00102EC4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59"/>
        <w:gridCol w:w="1926"/>
        <w:gridCol w:w="3137"/>
      </w:tblGrid>
      <w:tr w:rsidR="004436DC" w:rsidTr="004436DC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996F8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28,6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31,88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04-04/2021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13.04.2021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31,43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2410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40,13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01-09/2020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14.09.2020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32,85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83205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</w:rPr>
              <w:t>Карла Маркса улица, д. 39А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06-04/2021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13.04.2021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07-04/2021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13.04.2021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06-05/2021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17.05.2021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Карла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Маркса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Протокол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07-05/2021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17.05.2021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30,85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83205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58-05/2018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30.05.2018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996F8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35,1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83205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83205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31,49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83205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996F8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34,7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02-04/2021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12.04.2021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28,25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83205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34,25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83205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83205A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35,22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83205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8-03/2020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23.03.202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996F8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31,6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6-03/2020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11.03.2020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Коновалова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9-03/2020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23.03.2020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д. 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37,67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A3591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</w:tbl>
    <w:p w:rsidR="004436DC" w:rsidRDefault="004436DC" w:rsidP="008C39BD">
      <w:pPr>
        <w:overflowPunct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  <w:sectPr w:rsidR="004436DC" w:rsidSect="00102EC4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д. 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7-12/2020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10.12.2020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35,85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A3591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38,53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23-05/2018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28.05.2018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28,26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A3591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063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</w:rPr>
              <w:t>Ломоносова улица, д.113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1-2016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F3664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16.05.20</w:t>
            </w:r>
            <w:r w:rsidR="00F3664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063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</w:rPr>
              <w:t>Ломоносова улица, д.115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1-2016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48" w:rsidRPr="0083205A" w:rsidRDefault="004436DC" w:rsidP="00F3664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18.05.20</w:t>
            </w:r>
            <w:r w:rsidR="00F3664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37,87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60A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34,35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60A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38,66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60A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Ломоносова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34,26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60A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03-05/2021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14.05.2021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36,78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60A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35,01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1-03/2020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02.03.2020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3-03/2020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11.03.2020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24-05/2018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28.05.2018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512CE6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30А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60A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160A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32,94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C39B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31,95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CB73D7" w:rsidRDefault="004436DC" w:rsidP="00CB73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996F8D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31,1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CB73D7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CB73D7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04-05/2021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14.05.2021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CB73D7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Морской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05-05/2021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14.05.2021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4436DC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CB73D7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83205A" w:rsidRDefault="004436DC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</w:tbl>
    <w:p w:rsidR="00027935" w:rsidRDefault="00027935" w:rsidP="007151C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  <w:sectPr w:rsidR="00027935" w:rsidSect="00102EC4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59"/>
        <w:gridCol w:w="1926"/>
        <w:gridCol w:w="3137"/>
      </w:tblGrid>
      <w:tr w:rsidR="00027935" w:rsidTr="00027935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7B570E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7B570E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7B570E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225EC3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225EC3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225EC3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28,48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28,07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CB73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92797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CB73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Про</w:t>
            </w:r>
            <w:r w:rsidR="00996F8D">
              <w:rPr>
                <w:bCs/>
                <w:sz w:val="22"/>
                <w:szCs w:val="22"/>
              </w:rPr>
              <w:t>то</w:t>
            </w:r>
            <w:r w:rsidR="0057278B">
              <w:rPr>
                <w:bCs/>
                <w:sz w:val="22"/>
                <w:szCs w:val="22"/>
              </w:rPr>
              <w:t>кол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№02-06/2021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01.06.2021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CB73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30,54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31,38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32,92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996F8D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29,1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Первомайская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32,34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Портовая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31,57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Портовая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CB73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Портовая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10-05/2021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28.05.2021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CB73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Портовая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28,48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CB73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30,38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CB73D7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31,76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31,73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31,77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31,57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CD6DE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09-04/2021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19.04.2021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</w:rPr>
              <w:t>Серго Орджоникидзе улица, д. 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01-04/2021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19.04.2021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02-02/2020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28.02.2020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1F63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30,73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1F63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03-02/2020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28.02.2020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31,82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996F8D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31,7</w:t>
            </w:r>
            <w:r w:rsidR="00996F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</w:tbl>
    <w:p w:rsidR="00027935" w:rsidRDefault="00027935" w:rsidP="007151C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  <w:sectPr w:rsidR="00027935" w:rsidSect="00102EC4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9"/>
        <w:gridCol w:w="16"/>
        <w:gridCol w:w="1960"/>
        <w:gridCol w:w="3137"/>
      </w:tblGrid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7B570E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7B570E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7B570E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225EC3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225EC3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225EC3" w:rsidRDefault="00027935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</w:rPr>
              <w:t>Серго Орджоникидзе улица, д. 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09-05/2021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26.05.2021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</w:rPr>
              <w:t>Серго Орджоникидзе улица, д. 2А,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06-04/2020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10.04.2020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</w:rPr>
              <w:t>Серго Орджоникидзе улица, д. 2В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1-2016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57278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16.05.20</w:t>
            </w:r>
            <w:r w:rsidR="0057278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31,66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32,14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10-04/2021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19.04.2021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7151C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1F63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№ 08-04/2021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19.04.2021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1F63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29,91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31,63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31,23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Серго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Орджоникидзе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30,75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Советских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Космонавтов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31,64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Советских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Космонавтов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30,48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Советских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Космонавтов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улица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34,14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F037E5" w:rsidTr="00470BE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1F63F5" w:rsidRDefault="00F037E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83205A" w:rsidRDefault="00F037E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Строителей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бульвар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996F8D" w:rsidRDefault="00F037E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34,5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83205A" w:rsidRDefault="00F037E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7E5" w:rsidRPr="0083205A" w:rsidRDefault="00F037E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F037E5" w:rsidTr="00F037E5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1F63F5" w:rsidRDefault="00F037E5" w:rsidP="001F63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83205A" w:rsidRDefault="00F037E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Труда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83205A" w:rsidRDefault="00F037E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31,32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21" w:rsidRDefault="00361421" w:rsidP="003614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F037E5" w:rsidRPr="0083205A" w:rsidRDefault="00361421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03-06/2021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83205A" w:rsidRDefault="00361421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09.06.2021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E5" w:rsidRPr="0083205A" w:rsidRDefault="00F037E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1F63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Труда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29,01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1F63F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Труда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31,63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Труда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29,07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АО «ПЖРЭП»</w:t>
            </w:r>
          </w:p>
        </w:tc>
      </w:tr>
      <w:tr w:rsidR="00027935" w:rsidTr="0062022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F63F5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106317" w:rsidRDefault="00027935" w:rsidP="001063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205A">
              <w:rPr>
                <w:sz w:val="22"/>
                <w:szCs w:val="22"/>
                <w:lang w:val="en-US"/>
              </w:rPr>
              <w:t>Труда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205A">
              <w:rPr>
                <w:sz w:val="22"/>
                <w:szCs w:val="22"/>
                <w:lang w:val="en-US"/>
              </w:rPr>
              <w:t>проспект</w:t>
            </w:r>
            <w:proofErr w:type="spellEnd"/>
            <w:r w:rsidRPr="0083205A">
              <w:rPr>
                <w:sz w:val="22"/>
                <w:szCs w:val="22"/>
                <w:lang w:val="en-US"/>
              </w:rPr>
              <w:t>, д.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3205A">
              <w:rPr>
                <w:bCs/>
                <w:sz w:val="22"/>
                <w:szCs w:val="22"/>
                <w:lang w:val="en-US"/>
              </w:rPr>
              <w:t>27,99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5" w:rsidRPr="0083205A" w:rsidRDefault="00027935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361421" w:rsidTr="00615979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21" w:rsidRDefault="00361421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21" w:rsidRPr="00615979" w:rsidRDefault="00361421" w:rsidP="001063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979">
              <w:rPr>
                <w:sz w:val="22"/>
                <w:szCs w:val="22"/>
              </w:rPr>
              <w:t xml:space="preserve">Карла Маркса улица, д. 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21" w:rsidRPr="00615979" w:rsidRDefault="00361421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40,05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21" w:rsidRDefault="00361421" w:rsidP="0049788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Протокол </w:t>
            </w:r>
          </w:p>
          <w:p w:rsidR="00361421" w:rsidRPr="0083205A" w:rsidRDefault="00361421" w:rsidP="0049788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05-04/2021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21" w:rsidRPr="0083205A" w:rsidRDefault="00361421" w:rsidP="0049788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13.04.2021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21" w:rsidRPr="0083205A" w:rsidRDefault="00361421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615979" w:rsidTr="00615979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Default="00615979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615979" w:rsidRDefault="00615979" w:rsidP="001063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979">
              <w:rPr>
                <w:sz w:val="22"/>
                <w:szCs w:val="22"/>
              </w:rPr>
              <w:t xml:space="preserve">Морской проспект, д.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615979" w:rsidRDefault="00615979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66,97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83205A" w:rsidRDefault="00615979" w:rsidP="0061597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615979" w:rsidRPr="0083205A" w:rsidRDefault="00615979" w:rsidP="0061597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26</w:t>
            </w:r>
            <w:r w:rsidRPr="0083205A">
              <w:rPr>
                <w:bCs/>
                <w:sz w:val="22"/>
                <w:szCs w:val="22"/>
              </w:rPr>
              <w:t>-0</w:t>
            </w:r>
            <w:r>
              <w:rPr>
                <w:bCs/>
                <w:sz w:val="22"/>
                <w:szCs w:val="22"/>
              </w:rPr>
              <w:t>5</w:t>
            </w:r>
            <w:r w:rsidRPr="0083205A">
              <w:rPr>
                <w:bCs/>
                <w:sz w:val="22"/>
                <w:szCs w:val="22"/>
              </w:rPr>
              <w:t>/20</w:t>
            </w: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83205A" w:rsidRDefault="00615979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83205A" w:rsidRDefault="00615979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  <w:tr w:rsidR="00615979" w:rsidTr="00615979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Default="00615979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615979" w:rsidRDefault="00615979" w:rsidP="001063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979">
              <w:rPr>
                <w:sz w:val="22"/>
                <w:szCs w:val="22"/>
              </w:rPr>
              <w:t xml:space="preserve">Морской проспект, д.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615979" w:rsidRDefault="00615979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52,24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83205A" w:rsidRDefault="00615979" w:rsidP="0061597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Протокол </w:t>
            </w:r>
          </w:p>
          <w:p w:rsidR="00615979" w:rsidRPr="0083205A" w:rsidRDefault="00615979" w:rsidP="0061597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25-05</w:t>
            </w:r>
            <w:r w:rsidRPr="0083205A">
              <w:rPr>
                <w:bCs/>
                <w:sz w:val="22"/>
                <w:szCs w:val="22"/>
              </w:rPr>
              <w:t>/20</w:t>
            </w: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83205A" w:rsidRDefault="00615979" w:rsidP="00F62F6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79" w:rsidRPr="0083205A" w:rsidRDefault="00615979" w:rsidP="007151C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3205A">
              <w:rPr>
                <w:bCs/>
                <w:sz w:val="22"/>
                <w:szCs w:val="22"/>
              </w:rPr>
              <w:t>МПЖРЭП Северодвинска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F7369A" w:rsidRDefault="00F7369A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7369A" w:rsidRDefault="00F7369A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7369A" w:rsidRDefault="00F7369A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8B" w:rsidRDefault="0057278B" w:rsidP="00C866FE">
      <w:r>
        <w:separator/>
      </w:r>
    </w:p>
  </w:endnote>
  <w:endnote w:type="continuationSeparator" w:id="0">
    <w:p w:rsidR="0057278B" w:rsidRDefault="0057278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8B" w:rsidRDefault="0057278B" w:rsidP="00C866FE">
      <w:r>
        <w:separator/>
      </w:r>
    </w:p>
  </w:footnote>
  <w:footnote w:type="continuationSeparator" w:id="0">
    <w:p w:rsidR="0057278B" w:rsidRDefault="0057278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B" w:rsidRPr="00EB269A" w:rsidRDefault="0057278B">
    <w:pPr>
      <w:pStyle w:val="ae"/>
      <w:jc w:val="center"/>
      <w:rPr>
        <w:color w:val="FFFFFF" w:themeColor="background1"/>
      </w:rPr>
    </w:pPr>
    <w:r w:rsidRPr="00EB269A">
      <w:rPr>
        <w:color w:val="FFFFFF" w:themeColor="background1"/>
      </w:rPr>
      <w:fldChar w:fldCharType="begin"/>
    </w:r>
    <w:r w:rsidRPr="00EB269A">
      <w:rPr>
        <w:color w:val="FFFFFF" w:themeColor="background1"/>
      </w:rPr>
      <w:instrText>PAGE   \* MERGEFORMAT</w:instrText>
    </w:r>
    <w:r w:rsidRPr="00EB269A">
      <w:rPr>
        <w:color w:val="FFFFFF" w:themeColor="background1"/>
      </w:rPr>
      <w:fldChar w:fldCharType="separate"/>
    </w:r>
    <w:r w:rsidR="009D0E3A">
      <w:rPr>
        <w:noProof/>
        <w:color w:val="FFFFFF" w:themeColor="background1"/>
      </w:rPr>
      <w:t>2</w:t>
    </w:r>
    <w:r w:rsidRPr="00EB269A">
      <w:rPr>
        <w:noProof/>
        <w:color w:val="FFFFFF" w:themeColor="background1"/>
      </w:rPr>
      <w:fldChar w:fldCharType="end"/>
    </w:r>
  </w:p>
  <w:p w:rsidR="0057278B" w:rsidRDefault="0057278B">
    <w:pPr>
      <w:pStyle w:val="ae"/>
    </w:pPr>
  </w:p>
  <w:p w:rsidR="0057278B" w:rsidRDefault="00572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27935"/>
    <w:rsid w:val="00030703"/>
    <w:rsid w:val="0003394A"/>
    <w:rsid w:val="00034FD7"/>
    <w:rsid w:val="00040BE4"/>
    <w:rsid w:val="00040F47"/>
    <w:rsid w:val="00045DC8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7CF"/>
    <w:rsid w:val="00085AD0"/>
    <w:rsid w:val="00085C74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5FCB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6317"/>
    <w:rsid w:val="001161A4"/>
    <w:rsid w:val="00117556"/>
    <w:rsid w:val="00120F6E"/>
    <w:rsid w:val="00121EA2"/>
    <w:rsid w:val="001220CD"/>
    <w:rsid w:val="00122A27"/>
    <w:rsid w:val="001275C4"/>
    <w:rsid w:val="00130F80"/>
    <w:rsid w:val="00136E72"/>
    <w:rsid w:val="00136E8F"/>
    <w:rsid w:val="001406A7"/>
    <w:rsid w:val="00140B5F"/>
    <w:rsid w:val="0014190F"/>
    <w:rsid w:val="00141C7C"/>
    <w:rsid w:val="00144DCC"/>
    <w:rsid w:val="00146BA4"/>
    <w:rsid w:val="00151176"/>
    <w:rsid w:val="0015309B"/>
    <w:rsid w:val="00157391"/>
    <w:rsid w:val="00160A37"/>
    <w:rsid w:val="00162909"/>
    <w:rsid w:val="00164576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5BDF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3F5"/>
    <w:rsid w:val="001F6B42"/>
    <w:rsid w:val="002008E0"/>
    <w:rsid w:val="002041F6"/>
    <w:rsid w:val="002049E6"/>
    <w:rsid w:val="00206C2D"/>
    <w:rsid w:val="00212063"/>
    <w:rsid w:val="00212572"/>
    <w:rsid w:val="0021261B"/>
    <w:rsid w:val="00217564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1067"/>
    <w:rsid w:val="00244CEE"/>
    <w:rsid w:val="00245566"/>
    <w:rsid w:val="00247126"/>
    <w:rsid w:val="0024715B"/>
    <w:rsid w:val="00251F6A"/>
    <w:rsid w:val="00252700"/>
    <w:rsid w:val="00254746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87606"/>
    <w:rsid w:val="00290672"/>
    <w:rsid w:val="00291A06"/>
    <w:rsid w:val="00292330"/>
    <w:rsid w:val="00292596"/>
    <w:rsid w:val="00293582"/>
    <w:rsid w:val="00293BFD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421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7F2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74B"/>
    <w:rsid w:val="00421A7C"/>
    <w:rsid w:val="004232FF"/>
    <w:rsid w:val="00423B6D"/>
    <w:rsid w:val="00425434"/>
    <w:rsid w:val="0042625C"/>
    <w:rsid w:val="00426C5C"/>
    <w:rsid w:val="00431FEA"/>
    <w:rsid w:val="004330EE"/>
    <w:rsid w:val="00433CC9"/>
    <w:rsid w:val="00434A1D"/>
    <w:rsid w:val="0043687B"/>
    <w:rsid w:val="00436C5C"/>
    <w:rsid w:val="00441A78"/>
    <w:rsid w:val="00442EA7"/>
    <w:rsid w:val="004436DC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46E"/>
    <w:rsid w:val="00475C25"/>
    <w:rsid w:val="004779BB"/>
    <w:rsid w:val="00480680"/>
    <w:rsid w:val="00480A9D"/>
    <w:rsid w:val="0048299A"/>
    <w:rsid w:val="00493EB8"/>
    <w:rsid w:val="00495B36"/>
    <w:rsid w:val="004971E1"/>
    <w:rsid w:val="00497E3D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1134"/>
    <w:rsid w:val="0050660A"/>
    <w:rsid w:val="00506D84"/>
    <w:rsid w:val="00507E73"/>
    <w:rsid w:val="0051280D"/>
    <w:rsid w:val="005128BC"/>
    <w:rsid w:val="00512B98"/>
    <w:rsid w:val="00512CE6"/>
    <w:rsid w:val="0051609C"/>
    <w:rsid w:val="0051637E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78B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C4A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979"/>
    <w:rsid w:val="0062022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5D8C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1C2"/>
    <w:rsid w:val="007156E7"/>
    <w:rsid w:val="00716137"/>
    <w:rsid w:val="00716647"/>
    <w:rsid w:val="00717D89"/>
    <w:rsid w:val="0072239B"/>
    <w:rsid w:val="00722D11"/>
    <w:rsid w:val="00725930"/>
    <w:rsid w:val="00725A95"/>
    <w:rsid w:val="007345B4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1A4E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205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39BD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04A0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27973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96F8D"/>
    <w:rsid w:val="009A15EC"/>
    <w:rsid w:val="009A2332"/>
    <w:rsid w:val="009A23B8"/>
    <w:rsid w:val="009A24E6"/>
    <w:rsid w:val="009A41E8"/>
    <w:rsid w:val="009A53F5"/>
    <w:rsid w:val="009B054A"/>
    <w:rsid w:val="009B31B2"/>
    <w:rsid w:val="009B69CE"/>
    <w:rsid w:val="009C132D"/>
    <w:rsid w:val="009C5EC1"/>
    <w:rsid w:val="009D0E3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064D"/>
    <w:rsid w:val="00A16AF8"/>
    <w:rsid w:val="00A20E20"/>
    <w:rsid w:val="00A214D9"/>
    <w:rsid w:val="00A21D5A"/>
    <w:rsid w:val="00A2399E"/>
    <w:rsid w:val="00A23D93"/>
    <w:rsid w:val="00A24827"/>
    <w:rsid w:val="00A26440"/>
    <w:rsid w:val="00A26BFC"/>
    <w:rsid w:val="00A31F5F"/>
    <w:rsid w:val="00A3591E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12B5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32A5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A7C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25F2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069B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58D9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B73D7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6DEE"/>
    <w:rsid w:val="00CE0419"/>
    <w:rsid w:val="00CE088E"/>
    <w:rsid w:val="00CE0F2A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27E72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58AE"/>
    <w:rsid w:val="00DE6494"/>
    <w:rsid w:val="00DE7C02"/>
    <w:rsid w:val="00DF0FCE"/>
    <w:rsid w:val="00DF29B5"/>
    <w:rsid w:val="00DF5134"/>
    <w:rsid w:val="00DF6DEC"/>
    <w:rsid w:val="00E022D4"/>
    <w:rsid w:val="00E0443E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269A"/>
    <w:rsid w:val="00EB3A90"/>
    <w:rsid w:val="00EB3D36"/>
    <w:rsid w:val="00EB45D2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7E5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36648"/>
    <w:rsid w:val="00F42CC3"/>
    <w:rsid w:val="00F42FB9"/>
    <w:rsid w:val="00F4416B"/>
    <w:rsid w:val="00F44879"/>
    <w:rsid w:val="00F46C8E"/>
    <w:rsid w:val="00F52806"/>
    <w:rsid w:val="00F551F8"/>
    <w:rsid w:val="00F57790"/>
    <w:rsid w:val="00F579E5"/>
    <w:rsid w:val="00F601D7"/>
    <w:rsid w:val="00F61EBD"/>
    <w:rsid w:val="00F62F67"/>
    <w:rsid w:val="00F63C8A"/>
    <w:rsid w:val="00F64476"/>
    <w:rsid w:val="00F647AB"/>
    <w:rsid w:val="00F64927"/>
    <w:rsid w:val="00F67746"/>
    <w:rsid w:val="00F7043D"/>
    <w:rsid w:val="00F72DEC"/>
    <w:rsid w:val="00F7369A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9703D"/>
    <w:rsid w:val="00FA17E2"/>
    <w:rsid w:val="00FA297F"/>
    <w:rsid w:val="00FA793C"/>
    <w:rsid w:val="00FB0778"/>
    <w:rsid w:val="00FB187D"/>
    <w:rsid w:val="00FC041A"/>
    <w:rsid w:val="00FC2C4E"/>
    <w:rsid w:val="00FC44E8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1A97-049A-44F2-9EBA-8DFD6088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10495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2021-06-16T08:03:00Z</cp:lastPrinted>
  <dcterms:created xsi:type="dcterms:W3CDTF">2021-06-23T13:41:00Z</dcterms:created>
  <dcterms:modified xsi:type="dcterms:W3CDTF">2021-06-23T13:41:00Z</dcterms:modified>
</cp:coreProperties>
</file>