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8B54DE" w:rsidRPr="005A7386" w:rsidTr="00F4650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8B54DE" w:rsidRPr="005A7386" w:rsidRDefault="008B54DE" w:rsidP="00F4650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583EC0"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4DE" w:rsidRPr="005A7386" w:rsidRDefault="008B54DE" w:rsidP="00F4650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7386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8B54DE" w:rsidRPr="005A7386" w:rsidTr="00F4650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8B54DE" w:rsidRPr="005A7386" w:rsidRDefault="008B54DE" w:rsidP="00F4650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5A7386">
              <w:rPr>
                <w:b/>
                <w:caps/>
                <w:sz w:val="28"/>
                <w:szCs w:val="28"/>
              </w:rPr>
              <w:t>АДМИНИСТРАЦИЯ</w:t>
            </w:r>
            <w:r w:rsidRPr="005A7386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5A7386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8B54DE" w:rsidRPr="005A7386" w:rsidRDefault="008B54DE" w:rsidP="00F4650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5A7386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8B54DE" w:rsidRPr="005A7386" w:rsidRDefault="008B54DE" w:rsidP="00F4650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B54DE" w:rsidRPr="00AB1F41" w:rsidRDefault="008B54DE" w:rsidP="008B54DE">
      <w:pPr>
        <w:rPr>
          <w:vanish/>
        </w:rPr>
      </w:pPr>
    </w:p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8B54DE" w:rsidRPr="005A7386" w:rsidTr="00F46500">
        <w:tc>
          <w:tcPr>
            <w:tcW w:w="5103" w:type="dxa"/>
            <w:shd w:val="clear" w:color="auto" w:fill="auto"/>
          </w:tcPr>
          <w:p w:rsidR="008B54DE" w:rsidRPr="005A7386" w:rsidRDefault="008B54DE" w:rsidP="00F4650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7386">
              <w:rPr>
                <w:sz w:val="28"/>
                <w:szCs w:val="28"/>
              </w:rPr>
              <w:t>от ………………№ ……………….</w:t>
            </w:r>
          </w:p>
          <w:p w:rsidR="008B54DE" w:rsidRPr="001D6B79" w:rsidRDefault="008B54DE" w:rsidP="00F46500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5A7386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8B54DE" w:rsidRDefault="008B54DE" w:rsidP="00F46500">
            <w:pPr>
              <w:overflowPunct w:val="0"/>
              <w:autoSpaceDE w:val="0"/>
              <w:autoSpaceDN w:val="0"/>
              <w:adjustRightInd w:val="0"/>
            </w:pPr>
            <w:r w:rsidRPr="005A7386">
              <w:rPr>
                <w:rFonts w:ascii="Symbol" w:hAnsi="Symbol"/>
              </w:rPr>
              <w:t></w:t>
            </w:r>
            <w:r w:rsidRPr="005A7386">
              <w:rPr>
                <w:rFonts w:ascii="Symbol" w:hAnsi="Symbol"/>
              </w:rPr>
              <w:t></w:t>
            </w:r>
            <w:r w:rsidRPr="005A7386">
              <w:rPr>
                <w:rFonts w:ascii="Symbol" w:hAnsi="Symbol"/>
              </w:rPr>
              <w:t></w:t>
            </w:r>
            <w:r w:rsidRPr="005A7386">
              <w:rPr>
                <w:rFonts w:ascii="Symbol" w:hAnsi="Symbol"/>
              </w:rPr>
              <w:t></w:t>
            </w:r>
            <w:r w:rsidRPr="005A7386">
              <w:rPr>
                <w:rFonts w:ascii="Symbol" w:hAnsi="Symbol"/>
              </w:rPr>
              <w:t></w:t>
            </w:r>
            <w:r w:rsidRPr="005A7386">
              <w:rPr>
                <w:rFonts w:ascii="Symbol" w:hAnsi="Symbol"/>
              </w:rPr>
              <w:t></w:t>
            </w:r>
            <w:r w:rsidRPr="005A7386">
              <w:rPr>
                <w:rFonts w:ascii="Symbol" w:hAnsi="Symbol"/>
              </w:rPr>
              <w:t></w:t>
            </w:r>
            <w:r w:rsidRPr="005A7386">
              <w:rPr>
                <w:rFonts w:ascii="Symbol" w:hAnsi="Symbol"/>
              </w:rPr>
              <w:t></w:t>
            </w:r>
            <w:r w:rsidRPr="005A7386">
              <w:rPr>
                <w:rFonts w:ascii="Symbol" w:hAnsi="Symbol"/>
              </w:rPr>
              <w:t></w:t>
            </w:r>
            <w:r w:rsidRPr="005A7386">
              <w:rPr>
                <w:rFonts w:ascii="Symbol" w:hAnsi="Symbol"/>
              </w:rPr>
              <w:t></w:t>
            </w:r>
            <w:r w:rsidRPr="005A7386">
              <w:rPr>
                <w:rFonts w:ascii="Symbol" w:hAnsi="Symbol"/>
              </w:rPr>
              <w:t></w:t>
            </w:r>
            <w:r w:rsidRPr="005A7386">
              <w:rPr>
                <w:rFonts w:ascii="Symbol" w:hAnsi="Symbol"/>
              </w:rPr>
              <w:t></w:t>
            </w:r>
            <w:r w:rsidRPr="005A7386">
              <w:rPr>
                <w:rFonts w:ascii="Symbol" w:hAnsi="Symbol"/>
              </w:rPr>
              <w:t></w:t>
            </w:r>
            <w:r w:rsidRPr="005A7386">
              <w:rPr>
                <w:rFonts w:ascii="Symbol" w:hAnsi="Symbol"/>
              </w:rPr>
              <w:t></w:t>
            </w:r>
            <w:r w:rsidRPr="005A7386">
              <w:rPr>
                <w:rFonts w:ascii="Symbol" w:hAnsi="Symbol"/>
              </w:rPr>
              <w:t></w:t>
            </w:r>
            <w:r w:rsidRPr="005A7386">
              <w:rPr>
                <w:rFonts w:ascii="Symbol" w:hAnsi="Symbol"/>
              </w:rPr>
              <w:t></w:t>
            </w:r>
            <w:r w:rsidRPr="005A7386">
              <w:rPr>
                <w:rFonts w:ascii="Symbol" w:hAnsi="Symbol"/>
              </w:rPr>
              <w:t></w:t>
            </w:r>
            <w:r w:rsidRPr="005A7386">
              <w:rPr>
                <w:rFonts w:ascii="Symbol" w:hAnsi="Symbol"/>
              </w:rPr>
              <w:t></w:t>
            </w:r>
            <w:r w:rsidRPr="005A7386">
              <w:rPr>
                <w:rFonts w:ascii="Symbol" w:hAnsi="Symbol"/>
              </w:rPr>
              <w:t></w:t>
            </w:r>
            <w:r w:rsidRPr="005A7386">
              <w:rPr>
                <w:rFonts w:ascii="Symbol" w:hAnsi="Symbol"/>
              </w:rPr>
              <w:t></w:t>
            </w:r>
            <w:r w:rsidRPr="005A7386">
              <w:rPr>
                <w:rFonts w:ascii="Symbol" w:hAnsi="Symbol"/>
              </w:rPr>
              <w:t></w:t>
            </w:r>
            <w:r w:rsidRPr="005A7386">
              <w:rPr>
                <w:rFonts w:ascii="Symbol" w:hAnsi="Symbol"/>
              </w:rPr>
              <w:t></w:t>
            </w:r>
            <w:r w:rsidRPr="005A7386">
              <w:rPr>
                <w:rFonts w:ascii="Symbol" w:hAnsi="Symbol"/>
              </w:rPr>
              <w:t></w:t>
            </w:r>
            <w:r w:rsidRPr="005A7386">
              <w:rPr>
                <w:rFonts w:ascii="Symbol" w:hAnsi="Symbol"/>
              </w:rPr>
              <w:t></w:t>
            </w:r>
            <w:r w:rsidRPr="005A7386">
              <w:rPr>
                <w:rFonts w:ascii="Symbol" w:hAnsi="Symbol"/>
              </w:rPr>
              <w:t></w:t>
            </w:r>
            <w:r w:rsidRPr="005A7386">
              <w:rPr>
                <w:rFonts w:ascii="Symbol" w:hAnsi="Symbol"/>
              </w:rPr>
              <w:t></w:t>
            </w:r>
            <w:r w:rsidRPr="005A7386">
              <w:rPr>
                <w:rFonts w:ascii="Symbol" w:hAnsi="Symbol"/>
              </w:rPr>
              <w:t></w:t>
            </w:r>
            <w:r w:rsidRPr="005A7386">
              <w:rPr>
                <w:rFonts w:ascii="Symbol" w:hAnsi="Symbol"/>
              </w:rPr>
              <w:t></w:t>
            </w:r>
            <w:r w:rsidRPr="005A7386">
              <w:rPr>
                <w:rFonts w:ascii="Symbol" w:hAnsi="Symbol"/>
              </w:rPr>
              <w:t></w:t>
            </w:r>
            <w:r w:rsidRPr="005A7386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8B54DE" w:rsidRPr="005A7386" w:rsidTr="00F46500">
        <w:tc>
          <w:tcPr>
            <w:tcW w:w="5103" w:type="dxa"/>
            <w:shd w:val="clear" w:color="auto" w:fill="auto"/>
          </w:tcPr>
          <w:p w:rsidR="008B54DE" w:rsidRDefault="008B54DE" w:rsidP="00F4650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32A11">
              <w:rPr>
                <w:b/>
                <w:sz w:val="28"/>
                <w:szCs w:val="28"/>
              </w:rPr>
              <w:t xml:space="preserve">Об утверждении </w:t>
            </w:r>
            <w:r w:rsidR="00823306">
              <w:rPr>
                <w:b/>
                <w:sz w:val="28"/>
                <w:szCs w:val="28"/>
              </w:rPr>
              <w:t>П</w:t>
            </w:r>
            <w:r w:rsidRPr="00332A11">
              <w:rPr>
                <w:b/>
                <w:sz w:val="28"/>
                <w:szCs w:val="28"/>
              </w:rPr>
              <w:t xml:space="preserve">оложения </w:t>
            </w:r>
            <w:r>
              <w:rPr>
                <w:b/>
                <w:sz w:val="28"/>
                <w:szCs w:val="28"/>
              </w:rPr>
              <w:br/>
            </w:r>
            <w:r w:rsidRPr="00332A11">
              <w:rPr>
                <w:b/>
                <w:sz w:val="28"/>
                <w:szCs w:val="28"/>
              </w:rPr>
              <w:t>о рабочей группе по вопросам погашени</w:t>
            </w:r>
            <w:r>
              <w:rPr>
                <w:b/>
                <w:sz w:val="28"/>
                <w:szCs w:val="28"/>
              </w:rPr>
              <w:t>я</w:t>
            </w:r>
            <w:r w:rsidRPr="00332A11">
              <w:rPr>
                <w:b/>
                <w:sz w:val="28"/>
                <w:szCs w:val="28"/>
              </w:rPr>
              <w:t xml:space="preserve"> задолженности предприятий жилищно-коммунального хозяйства</w:t>
            </w:r>
            <w:r>
              <w:rPr>
                <w:b/>
                <w:sz w:val="28"/>
                <w:szCs w:val="28"/>
              </w:rPr>
              <w:t>, энергетики</w:t>
            </w:r>
            <w:r w:rsidRPr="00332A11">
              <w:rPr>
                <w:b/>
                <w:sz w:val="28"/>
                <w:szCs w:val="28"/>
              </w:rPr>
              <w:t xml:space="preserve"> и </w:t>
            </w:r>
            <w:r>
              <w:rPr>
                <w:b/>
                <w:sz w:val="28"/>
                <w:szCs w:val="28"/>
              </w:rPr>
              <w:t>управляющих организаций</w:t>
            </w:r>
            <w:r w:rsidRPr="00332A11">
              <w:rPr>
                <w:b/>
                <w:sz w:val="28"/>
                <w:szCs w:val="28"/>
              </w:rPr>
              <w:t xml:space="preserve"> за потребленные топливно-энергетические ресурсы </w:t>
            </w:r>
          </w:p>
          <w:p w:rsidR="008B54DE" w:rsidRPr="00332A11" w:rsidRDefault="008B54DE" w:rsidP="00F4650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32A11">
              <w:rPr>
                <w:b/>
                <w:sz w:val="28"/>
                <w:szCs w:val="28"/>
              </w:rPr>
              <w:t>на территории городского округа Архангельской области «Северодвинск»</w:t>
            </w:r>
          </w:p>
        </w:tc>
      </w:tr>
    </w:tbl>
    <w:p w:rsidR="008B54DE" w:rsidRDefault="008B54DE" w:rsidP="008B54DE">
      <w:pPr>
        <w:rPr>
          <w:sz w:val="28"/>
          <w:szCs w:val="28"/>
        </w:rPr>
      </w:pPr>
    </w:p>
    <w:p w:rsidR="008B54DE" w:rsidRDefault="008B54DE" w:rsidP="008B54DE">
      <w:pPr>
        <w:rPr>
          <w:sz w:val="28"/>
          <w:szCs w:val="28"/>
        </w:rPr>
      </w:pPr>
    </w:p>
    <w:p w:rsidR="00823306" w:rsidRDefault="008B54DE" w:rsidP="008B54DE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6"/>
          <w:sz w:val="28"/>
          <w:szCs w:val="28"/>
        </w:rPr>
      </w:pPr>
      <w:r w:rsidRPr="00332A1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Протоколом заседания межведомственной комиссии по вопросам погашения задолженности предприятий жилищно-коммунального хозяйства, энергетики и управляющих организаций                </w:t>
      </w:r>
      <w:r w:rsidR="00B936C9">
        <w:rPr>
          <w:sz w:val="28"/>
          <w:szCs w:val="28"/>
        </w:rPr>
        <w:t xml:space="preserve">      </w:t>
      </w:r>
      <w:r>
        <w:rPr>
          <w:sz w:val="28"/>
          <w:szCs w:val="28"/>
        </w:rPr>
        <w:t>за потребленные топливно-энергетические ресурсы перед ресурсоснабжающими организациями на территории Архангельской области от 31 марта 2021 года № 3</w:t>
      </w:r>
      <w:r w:rsidR="008233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32A11">
        <w:rPr>
          <w:sz w:val="28"/>
          <w:szCs w:val="28"/>
        </w:rPr>
        <w:t xml:space="preserve">в </w:t>
      </w:r>
      <w:r w:rsidRPr="00332A11">
        <w:rPr>
          <w:spacing w:val="-6"/>
          <w:sz w:val="28"/>
          <w:szCs w:val="28"/>
        </w:rPr>
        <w:t xml:space="preserve">целях снижения задолженности перед ресурсоснабжающими предприятиями за предоставленные топливно-энергетические ресурсы, урегулирования вопросов, связанных с взысканием задолженности по оплате за </w:t>
      </w:r>
      <w:r w:rsidR="00823306">
        <w:rPr>
          <w:spacing w:val="-6"/>
          <w:sz w:val="28"/>
          <w:szCs w:val="28"/>
        </w:rPr>
        <w:t>топливно-энергетические ресурсы,</w:t>
      </w:r>
    </w:p>
    <w:p w:rsidR="008B54DE" w:rsidRPr="00332A11" w:rsidRDefault="008B54DE" w:rsidP="008B54D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32A11">
        <w:rPr>
          <w:spacing w:val="-6"/>
          <w:sz w:val="28"/>
          <w:szCs w:val="28"/>
        </w:rPr>
        <w:t xml:space="preserve"> </w:t>
      </w:r>
    </w:p>
    <w:p w:rsidR="008B54DE" w:rsidRDefault="00823306" w:rsidP="008B54D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23306">
        <w:rPr>
          <w:b/>
          <w:bCs/>
          <w:sz w:val="28"/>
          <w:szCs w:val="28"/>
        </w:rPr>
        <w:t>ПОСТ</w:t>
      </w:r>
      <w:r w:rsidR="00B0393C">
        <w:rPr>
          <w:b/>
          <w:bCs/>
          <w:sz w:val="28"/>
          <w:szCs w:val="28"/>
        </w:rPr>
        <w:t>А</w:t>
      </w:r>
      <w:r w:rsidRPr="00823306">
        <w:rPr>
          <w:b/>
          <w:bCs/>
          <w:sz w:val="28"/>
          <w:szCs w:val="28"/>
        </w:rPr>
        <w:t>Н</w:t>
      </w:r>
      <w:r w:rsidR="00712B96">
        <w:rPr>
          <w:b/>
          <w:bCs/>
          <w:sz w:val="28"/>
          <w:szCs w:val="28"/>
        </w:rPr>
        <w:t>О</w:t>
      </w:r>
      <w:r w:rsidRPr="00823306">
        <w:rPr>
          <w:b/>
          <w:bCs/>
          <w:sz w:val="28"/>
          <w:szCs w:val="28"/>
        </w:rPr>
        <w:t>ВЛЯЕТ:</w:t>
      </w:r>
    </w:p>
    <w:p w:rsidR="00823306" w:rsidRPr="00823306" w:rsidRDefault="00823306" w:rsidP="008B54D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B54DE" w:rsidRPr="00332A11" w:rsidRDefault="008B54DE" w:rsidP="008B54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332A11">
        <w:rPr>
          <w:sz w:val="28"/>
          <w:szCs w:val="28"/>
        </w:rPr>
        <w:t>Утвердить прилагаемое Положение о рабо</w:t>
      </w:r>
      <w:r w:rsidR="00823306">
        <w:rPr>
          <w:sz w:val="28"/>
          <w:szCs w:val="28"/>
        </w:rPr>
        <w:t>чей группе по вопросам погашения</w:t>
      </w:r>
      <w:r w:rsidRPr="00332A11">
        <w:rPr>
          <w:sz w:val="28"/>
          <w:szCs w:val="28"/>
        </w:rPr>
        <w:t xml:space="preserve"> задолженности предприятий жилищно-коммунального хозяйства</w:t>
      </w:r>
      <w:r>
        <w:rPr>
          <w:sz w:val="28"/>
          <w:szCs w:val="28"/>
        </w:rPr>
        <w:t>, энергетики</w:t>
      </w:r>
      <w:r w:rsidRPr="00332A11">
        <w:rPr>
          <w:sz w:val="28"/>
          <w:szCs w:val="28"/>
        </w:rPr>
        <w:t xml:space="preserve"> и </w:t>
      </w:r>
      <w:r>
        <w:rPr>
          <w:sz w:val="28"/>
          <w:szCs w:val="28"/>
        </w:rPr>
        <w:t>управляющих организаций</w:t>
      </w:r>
      <w:r w:rsidRPr="00332A11">
        <w:rPr>
          <w:sz w:val="28"/>
          <w:szCs w:val="28"/>
        </w:rPr>
        <w:t xml:space="preserve"> за потребленные топливно-энергетические ресурсы на территории городского округа Архангельской области «Северодвинск».</w:t>
      </w:r>
    </w:p>
    <w:p w:rsidR="008B54DE" w:rsidRPr="00332A11" w:rsidRDefault="008B54DE" w:rsidP="008B54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332A11">
        <w:rPr>
          <w:sz w:val="28"/>
          <w:szCs w:val="28"/>
        </w:rPr>
        <w:t>Действие настоящего постановления вступает в силу с 01.0</w:t>
      </w:r>
      <w:r w:rsidR="00805922">
        <w:rPr>
          <w:sz w:val="28"/>
          <w:szCs w:val="28"/>
        </w:rPr>
        <w:t>6</w:t>
      </w:r>
      <w:r w:rsidRPr="00332A11">
        <w:rPr>
          <w:sz w:val="28"/>
          <w:szCs w:val="28"/>
        </w:rPr>
        <w:t>.2021.</w:t>
      </w:r>
    </w:p>
    <w:p w:rsidR="008B54DE" w:rsidRPr="00332A11" w:rsidRDefault="008B54DE" w:rsidP="008B54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332A11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опубликовать (разместить) полный текст постановления в сетевом издании «Вполне официально» (вполне-официально.рф).</w:t>
      </w:r>
    </w:p>
    <w:p w:rsidR="008B54DE" w:rsidRDefault="008B54DE" w:rsidP="008B54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54DE" w:rsidRDefault="008B54DE" w:rsidP="008B54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B54DE" w:rsidRPr="00C05B1B" w:rsidTr="00F46500">
        <w:tc>
          <w:tcPr>
            <w:tcW w:w="4785" w:type="dxa"/>
          </w:tcPr>
          <w:p w:rsidR="00814E78" w:rsidRDefault="00814E78" w:rsidP="007C4021">
            <w:pPr>
              <w:rPr>
                <w:sz w:val="28"/>
                <w:szCs w:val="28"/>
              </w:rPr>
            </w:pPr>
          </w:p>
          <w:p w:rsidR="008B54DE" w:rsidRPr="00C05B1B" w:rsidRDefault="007C4021" w:rsidP="0081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B54DE">
              <w:rPr>
                <w:sz w:val="28"/>
                <w:szCs w:val="28"/>
              </w:rPr>
              <w:t>лав</w:t>
            </w:r>
            <w:r w:rsidR="00814E78">
              <w:rPr>
                <w:sz w:val="28"/>
                <w:szCs w:val="28"/>
              </w:rPr>
              <w:t>а</w:t>
            </w:r>
            <w:r w:rsidR="008B54DE" w:rsidRPr="00C05B1B">
              <w:rPr>
                <w:sz w:val="28"/>
                <w:szCs w:val="28"/>
              </w:rPr>
              <w:t xml:space="preserve"> Северодвинска</w:t>
            </w:r>
          </w:p>
        </w:tc>
        <w:tc>
          <w:tcPr>
            <w:tcW w:w="4785" w:type="dxa"/>
          </w:tcPr>
          <w:p w:rsidR="008B54DE" w:rsidRDefault="008B54DE" w:rsidP="00F465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B54DE" w:rsidRPr="00C05B1B" w:rsidRDefault="00814E78" w:rsidP="00814E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B54DE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Скубенко</w:t>
            </w:r>
          </w:p>
        </w:tc>
      </w:tr>
    </w:tbl>
    <w:p w:rsidR="00561194" w:rsidRDefault="00561194"/>
    <w:p w:rsidR="008B54DE" w:rsidRDefault="008B54DE"/>
    <w:p w:rsidR="008B54DE" w:rsidRDefault="008B54DE"/>
    <w:p w:rsidR="008B54DE" w:rsidRDefault="008B54DE"/>
    <w:p w:rsidR="008B54DE" w:rsidRDefault="008B54DE"/>
    <w:p w:rsidR="008B54DE" w:rsidRDefault="008B54DE"/>
    <w:p w:rsidR="008B54DE" w:rsidRDefault="008B54DE"/>
    <w:p w:rsidR="008B54DE" w:rsidRDefault="008B54DE"/>
    <w:p w:rsidR="008B54DE" w:rsidRDefault="008B54DE"/>
    <w:p w:rsidR="008B54DE" w:rsidRDefault="008B54DE"/>
    <w:p w:rsidR="008B54DE" w:rsidRDefault="008B54DE"/>
    <w:p w:rsidR="008B54DE" w:rsidRDefault="008B54DE"/>
    <w:p w:rsidR="008B54DE" w:rsidRDefault="008B54DE"/>
    <w:p w:rsidR="008B54DE" w:rsidRDefault="008B54DE"/>
    <w:p w:rsidR="008B54DE" w:rsidRDefault="008B54DE"/>
    <w:p w:rsidR="008B54DE" w:rsidRDefault="008B54DE"/>
    <w:p w:rsidR="008B54DE" w:rsidRDefault="008B54DE"/>
    <w:p w:rsidR="008B54DE" w:rsidRDefault="008B54DE"/>
    <w:p w:rsidR="008B54DE" w:rsidRDefault="008B54DE"/>
    <w:p w:rsidR="008B54DE" w:rsidRDefault="008B54DE"/>
    <w:p w:rsidR="008B54DE" w:rsidRDefault="008B54DE"/>
    <w:p w:rsidR="008B54DE" w:rsidRDefault="008B54DE"/>
    <w:p w:rsidR="008B54DE" w:rsidRDefault="008B54DE"/>
    <w:p w:rsidR="008B54DE" w:rsidRDefault="008B54DE"/>
    <w:p w:rsidR="008B54DE" w:rsidRDefault="008B54DE"/>
    <w:p w:rsidR="008B54DE" w:rsidRDefault="008B54DE"/>
    <w:p w:rsidR="008B54DE" w:rsidRDefault="008B54DE"/>
    <w:p w:rsidR="008B54DE" w:rsidRDefault="008B54DE"/>
    <w:p w:rsidR="008B54DE" w:rsidRDefault="008B54DE"/>
    <w:p w:rsidR="008B54DE" w:rsidRDefault="008B54DE"/>
    <w:p w:rsidR="008B54DE" w:rsidRDefault="008B54DE"/>
    <w:p w:rsidR="008B54DE" w:rsidRDefault="008B54DE"/>
    <w:p w:rsidR="008B54DE" w:rsidRDefault="008B54DE"/>
    <w:p w:rsidR="008B54DE" w:rsidRDefault="008B54DE"/>
    <w:p w:rsidR="008B54DE" w:rsidRDefault="008B54DE"/>
    <w:p w:rsidR="008B54DE" w:rsidRDefault="008B54DE"/>
    <w:p w:rsidR="008B54DE" w:rsidRDefault="008B54DE"/>
    <w:p w:rsidR="008B54DE" w:rsidRDefault="008B54DE"/>
    <w:p w:rsidR="008B54DE" w:rsidRDefault="008B54DE"/>
    <w:p w:rsidR="008B54DE" w:rsidRDefault="008B54DE"/>
    <w:p w:rsidR="008B54DE" w:rsidRDefault="008B54DE">
      <w:pPr>
        <w:sectPr w:rsidR="008B54DE" w:rsidSect="00B936C9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8B54DE" w:rsidRDefault="008B54DE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4DE" w:rsidRDefault="008B54DE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4DE" w:rsidRDefault="008B54DE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4DE" w:rsidRDefault="008B54DE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4DE" w:rsidRDefault="008B54DE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4DE" w:rsidRDefault="008B54DE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4DE" w:rsidRDefault="008B54DE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4DE" w:rsidRDefault="008B54DE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4DE" w:rsidRDefault="008B54DE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4DE" w:rsidRDefault="008B54DE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4DE" w:rsidRDefault="008B54DE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4DE" w:rsidRDefault="008B54DE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4DE" w:rsidRDefault="008B54DE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4DE" w:rsidRDefault="008B54DE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4DE" w:rsidRDefault="008B54DE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4DE" w:rsidRDefault="008B54DE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4DE" w:rsidRDefault="008B54DE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4DE" w:rsidRDefault="008B54DE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4DE" w:rsidRDefault="008B54DE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4DE" w:rsidRDefault="008B54DE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4DE" w:rsidRDefault="008B54DE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4DE" w:rsidRDefault="008B54DE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4DE" w:rsidRDefault="008B54DE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4DE" w:rsidRDefault="008B54DE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4DE" w:rsidRDefault="008B54DE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4DE" w:rsidRDefault="008B54DE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4DE" w:rsidRDefault="008B54DE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4DE" w:rsidRDefault="008B54DE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4DE" w:rsidRDefault="008B54DE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4DE" w:rsidRDefault="008B54DE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4DE" w:rsidRDefault="008B54DE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4DE" w:rsidRDefault="008B54DE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4DE" w:rsidRDefault="008B54DE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4DE" w:rsidRDefault="008B54DE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4DE" w:rsidRDefault="008B54DE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4DE" w:rsidRDefault="008B54DE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4DE" w:rsidRDefault="008B54DE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4DE" w:rsidRDefault="008B54DE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4DE" w:rsidRDefault="008B54DE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4DE" w:rsidRDefault="008B54DE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4DE" w:rsidRDefault="008B54DE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3306" w:rsidRDefault="00823306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3306" w:rsidRDefault="00823306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3306" w:rsidRDefault="00823306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3306" w:rsidRDefault="00823306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3306" w:rsidRDefault="00823306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4DE" w:rsidRDefault="008B54DE" w:rsidP="008B54D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Спирин Сергей Николаевич</w:t>
      </w:r>
    </w:p>
    <w:p w:rsidR="008B54DE" w:rsidRDefault="008B54DE" w:rsidP="008B54DE">
      <w:pPr>
        <w:rPr>
          <w:sz w:val="26"/>
          <w:szCs w:val="26"/>
        </w:rPr>
      </w:pPr>
      <w:r>
        <w:rPr>
          <w:sz w:val="26"/>
          <w:szCs w:val="26"/>
        </w:rPr>
        <w:t>584126</w:t>
      </w:r>
    </w:p>
    <w:p w:rsidR="008B54DE" w:rsidRDefault="008B54DE" w:rsidP="008B54DE">
      <w:pPr>
        <w:sectPr w:rsidR="008B54DE" w:rsidSect="0082330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B54DE" w:rsidRPr="00AB1F41" w:rsidRDefault="00823306" w:rsidP="008B54D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008B54DE" w:rsidRPr="00AB1F41">
        <w:rPr>
          <w:sz w:val="28"/>
          <w:szCs w:val="28"/>
        </w:rPr>
        <w:t>УТВЕРЖДЕНО</w:t>
      </w:r>
    </w:p>
    <w:p w:rsidR="008B54DE" w:rsidRPr="00AB1F41" w:rsidRDefault="008B54DE" w:rsidP="008B54D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1F41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</w:t>
      </w:r>
      <w:r w:rsidRPr="00AB1F41">
        <w:rPr>
          <w:sz w:val="28"/>
          <w:szCs w:val="28"/>
        </w:rPr>
        <w:t>постановлением</w:t>
      </w:r>
    </w:p>
    <w:p w:rsidR="008B54DE" w:rsidRPr="00AB1F41" w:rsidRDefault="008B54DE" w:rsidP="008B54DE">
      <w:pPr>
        <w:autoSpaceDE w:val="0"/>
        <w:autoSpaceDN w:val="0"/>
        <w:adjustRightInd w:val="0"/>
        <w:rPr>
          <w:sz w:val="28"/>
          <w:szCs w:val="28"/>
        </w:rPr>
      </w:pPr>
      <w:r w:rsidRPr="00AB1F41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AB1F41">
        <w:rPr>
          <w:sz w:val="28"/>
          <w:szCs w:val="28"/>
        </w:rPr>
        <w:t>Администрации Северодвинска</w:t>
      </w:r>
    </w:p>
    <w:p w:rsidR="008B54DE" w:rsidRDefault="008B54DE" w:rsidP="008B54DE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8"/>
          <w:szCs w:val="28"/>
        </w:rPr>
        <w:t>от__________</w:t>
      </w:r>
      <w:r w:rsidRPr="00AB1F41">
        <w:rPr>
          <w:sz w:val="28"/>
          <w:szCs w:val="28"/>
        </w:rPr>
        <w:t>_</w:t>
      </w:r>
      <w:r>
        <w:rPr>
          <w:sz w:val="28"/>
          <w:szCs w:val="28"/>
        </w:rPr>
        <w:t>__№___________</w:t>
      </w:r>
    </w:p>
    <w:p w:rsidR="008B54DE" w:rsidRDefault="008B54DE" w:rsidP="008B54D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B54DE" w:rsidRDefault="008B54DE" w:rsidP="008B54D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B54DE" w:rsidRPr="00AB1F41" w:rsidRDefault="008B54DE" w:rsidP="008B54D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1F41">
        <w:rPr>
          <w:sz w:val="28"/>
          <w:szCs w:val="28"/>
        </w:rPr>
        <w:t>Положение</w:t>
      </w:r>
    </w:p>
    <w:p w:rsidR="008B54DE" w:rsidRPr="00AB1F41" w:rsidRDefault="008B54DE" w:rsidP="008B54D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1F41">
        <w:rPr>
          <w:sz w:val="28"/>
          <w:szCs w:val="28"/>
        </w:rPr>
        <w:t>о рабочей группе по вопросам погашени</w:t>
      </w:r>
      <w:r>
        <w:rPr>
          <w:sz w:val="28"/>
          <w:szCs w:val="28"/>
        </w:rPr>
        <w:t>я</w:t>
      </w:r>
      <w:r w:rsidRPr="00AB1F41">
        <w:rPr>
          <w:sz w:val="28"/>
          <w:szCs w:val="28"/>
        </w:rPr>
        <w:t xml:space="preserve"> задолженности </w:t>
      </w:r>
    </w:p>
    <w:p w:rsidR="008B54DE" w:rsidRPr="00AB1F41" w:rsidRDefault="008B54DE" w:rsidP="008B54D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1F41">
        <w:rPr>
          <w:sz w:val="28"/>
          <w:szCs w:val="28"/>
        </w:rPr>
        <w:t>предприятий жилищно-коммунального хозяйства</w:t>
      </w:r>
      <w:r>
        <w:rPr>
          <w:sz w:val="28"/>
          <w:szCs w:val="28"/>
        </w:rPr>
        <w:t>, энергетики</w:t>
      </w:r>
      <w:r w:rsidRPr="00AB1F41">
        <w:rPr>
          <w:sz w:val="28"/>
          <w:szCs w:val="28"/>
        </w:rPr>
        <w:t xml:space="preserve"> </w:t>
      </w:r>
    </w:p>
    <w:p w:rsidR="008B54DE" w:rsidRDefault="008B54DE" w:rsidP="008B54D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1F41">
        <w:rPr>
          <w:sz w:val="28"/>
          <w:szCs w:val="28"/>
        </w:rPr>
        <w:t xml:space="preserve">и </w:t>
      </w:r>
      <w:r>
        <w:rPr>
          <w:sz w:val="28"/>
          <w:szCs w:val="28"/>
        </w:rPr>
        <w:t>управляющих организаций</w:t>
      </w:r>
      <w:r w:rsidRPr="00AB1F41">
        <w:rPr>
          <w:sz w:val="28"/>
          <w:szCs w:val="28"/>
        </w:rPr>
        <w:t xml:space="preserve"> за потребленные топливно-энергетические ресурсы на территории городского округа </w:t>
      </w:r>
    </w:p>
    <w:p w:rsidR="008B54DE" w:rsidRPr="00AB1F41" w:rsidRDefault="008B54DE" w:rsidP="008B54D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1F41">
        <w:rPr>
          <w:sz w:val="28"/>
          <w:szCs w:val="28"/>
        </w:rPr>
        <w:t>Архан</w:t>
      </w:r>
      <w:r>
        <w:rPr>
          <w:sz w:val="28"/>
          <w:szCs w:val="28"/>
        </w:rPr>
        <w:t>гельской области «Северодвинск»</w:t>
      </w:r>
    </w:p>
    <w:p w:rsidR="008B54DE" w:rsidRPr="00AB1F41" w:rsidRDefault="008B54DE" w:rsidP="008B54DE">
      <w:pPr>
        <w:jc w:val="center"/>
        <w:rPr>
          <w:b/>
          <w:sz w:val="28"/>
          <w:szCs w:val="28"/>
        </w:rPr>
      </w:pPr>
    </w:p>
    <w:p w:rsidR="008B54DE" w:rsidRPr="00AB1F41" w:rsidRDefault="00823306" w:rsidP="008B54D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54DE" w:rsidRPr="00AB1F41">
        <w:rPr>
          <w:sz w:val="28"/>
          <w:szCs w:val="28"/>
        </w:rPr>
        <w:t>Общие положения</w:t>
      </w:r>
    </w:p>
    <w:p w:rsidR="008B54DE" w:rsidRPr="00AB1F41" w:rsidRDefault="008B54DE" w:rsidP="008B54DE">
      <w:pPr>
        <w:rPr>
          <w:sz w:val="28"/>
          <w:szCs w:val="28"/>
        </w:rPr>
      </w:pPr>
    </w:p>
    <w:p w:rsidR="008B54DE" w:rsidRPr="00AB1F41" w:rsidRDefault="008B54DE" w:rsidP="008B54DE">
      <w:pPr>
        <w:numPr>
          <w:ilvl w:val="1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AB1F41">
        <w:rPr>
          <w:sz w:val="28"/>
          <w:szCs w:val="28"/>
        </w:rPr>
        <w:t>Рабочая группа по вопросам погашения задолженности предприятий жилищно-коммунального хозяйства</w:t>
      </w:r>
      <w:r>
        <w:rPr>
          <w:sz w:val="28"/>
          <w:szCs w:val="28"/>
        </w:rPr>
        <w:t>, энергетики</w:t>
      </w:r>
      <w:r w:rsidRPr="00AB1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B936C9">
        <w:rPr>
          <w:sz w:val="28"/>
          <w:szCs w:val="28"/>
        </w:rPr>
        <w:t xml:space="preserve">         </w:t>
      </w:r>
      <w:r w:rsidRPr="00AB1F4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управляющих организаций </w:t>
      </w:r>
      <w:r w:rsidRPr="00AB1F41">
        <w:rPr>
          <w:sz w:val="28"/>
          <w:szCs w:val="28"/>
        </w:rPr>
        <w:t>за потребленные топливно-энергетические ресурсы на территории городского округа Архангельской о</w:t>
      </w:r>
      <w:r>
        <w:rPr>
          <w:sz w:val="28"/>
          <w:szCs w:val="28"/>
        </w:rPr>
        <w:t>бласти «Северодвинск» (далее по тексту – р</w:t>
      </w:r>
      <w:r w:rsidRPr="00AB1F41">
        <w:rPr>
          <w:sz w:val="28"/>
          <w:szCs w:val="28"/>
        </w:rPr>
        <w:t xml:space="preserve">абочая группа) является постоянно действующей и создается с целью решения вопросов, связанных </w:t>
      </w:r>
      <w:r>
        <w:rPr>
          <w:sz w:val="28"/>
          <w:szCs w:val="28"/>
        </w:rPr>
        <w:t xml:space="preserve">                     </w:t>
      </w:r>
      <w:r w:rsidR="00B936C9">
        <w:rPr>
          <w:sz w:val="28"/>
          <w:szCs w:val="28"/>
        </w:rPr>
        <w:t xml:space="preserve">         </w:t>
      </w:r>
      <w:r w:rsidRPr="00AB1F41">
        <w:rPr>
          <w:sz w:val="28"/>
          <w:szCs w:val="28"/>
        </w:rPr>
        <w:t>с обеспечением своевременного расчета с ресурсоснабжающими предприятиями за потребленные топливно-энергетические ресурсы (далее</w:t>
      </w:r>
      <w:r>
        <w:rPr>
          <w:sz w:val="28"/>
          <w:szCs w:val="28"/>
        </w:rPr>
        <w:t xml:space="preserve"> по тексту</w:t>
      </w:r>
      <w:r w:rsidRPr="00AB1F41">
        <w:rPr>
          <w:sz w:val="28"/>
          <w:szCs w:val="28"/>
        </w:rPr>
        <w:t xml:space="preserve"> – ТЭР)</w:t>
      </w:r>
      <w:r w:rsidR="00823306">
        <w:rPr>
          <w:sz w:val="28"/>
          <w:szCs w:val="28"/>
        </w:rPr>
        <w:t>.</w:t>
      </w:r>
    </w:p>
    <w:p w:rsidR="008B54DE" w:rsidRPr="00AB1F41" w:rsidRDefault="008B54DE" w:rsidP="008B54DE">
      <w:pPr>
        <w:numPr>
          <w:ilvl w:val="1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AB1F41">
        <w:rPr>
          <w:sz w:val="28"/>
          <w:szCs w:val="28"/>
        </w:rPr>
        <w:t xml:space="preserve">Рабочая группа в своей деятельности руководствуется </w:t>
      </w:r>
      <w:r>
        <w:rPr>
          <w:sz w:val="28"/>
          <w:szCs w:val="28"/>
        </w:rPr>
        <w:t xml:space="preserve">нормативно-правовыми актами Российской Федерации и </w:t>
      </w:r>
      <w:r w:rsidRPr="00AB1F41">
        <w:rPr>
          <w:sz w:val="28"/>
          <w:szCs w:val="28"/>
        </w:rPr>
        <w:t>Архангельской области</w:t>
      </w:r>
      <w:r w:rsidRPr="00D303CF">
        <w:rPr>
          <w:sz w:val="28"/>
          <w:szCs w:val="28"/>
        </w:rPr>
        <w:t xml:space="preserve">, </w:t>
      </w:r>
      <w:r w:rsidRPr="00AB1F41">
        <w:rPr>
          <w:sz w:val="28"/>
          <w:szCs w:val="28"/>
        </w:rPr>
        <w:t>муниципальными правовыми актами</w:t>
      </w:r>
      <w:r>
        <w:rPr>
          <w:sz w:val="28"/>
          <w:szCs w:val="28"/>
        </w:rPr>
        <w:t xml:space="preserve"> Администрации Северодвинска, Протокол</w:t>
      </w:r>
      <w:r w:rsidR="00823306">
        <w:rPr>
          <w:sz w:val="28"/>
          <w:szCs w:val="28"/>
        </w:rPr>
        <w:t>ом</w:t>
      </w:r>
      <w:r>
        <w:rPr>
          <w:sz w:val="28"/>
          <w:szCs w:val="28"/>
        </w:rPr>
        <w:t xml:space="preserve"> заседания межведомственной комиссии по вопросам погашения задолженности предприятий жилищно-коммунального хозяйства, энергетики</w:t>
      </w:r>
      <w:r w:rsidR="00414DF9">
        <w:rPr>
          <w:sz w:val="28"/>
          <w:szCs w:val="28"/>
        </w:rPr>
        <w:t xml:space="preserve"> </w:t>
      </w:r>
      <w:r>
        <w:rPr>
          <w:sz w:val="28"/>
          <w:szCs w:val="28"/>
        </w:rPr>
        <w:t>и управляющих организаций за потребленные топливно-энергетические ресурсы перед ресурсоснабжающими организациями на территории Архангельской области от 31 марта 2021 года № 3 и настоящим П</w:t>
      </w:r>
      <w:r w:rsidRPr="00AB1F41">
        <w:rPr>
          <w:sz w:val="28"/>
          <w:szCs w:val="28"/>
        </w:rPr>
        <w:t>оложением.</w:t>
      </w:r>
    </w:p>
    <w:p w:rsidR="008B54DE" w:rsidRPr="00AB1F41" w:rsidRDefault="008B54DE" w:rsidP="008B54DE">
      <w:pPr>
        <w:jc w:val="both"/>
        <w:rPr>
          <w:sz w:val="28"/>
          <w:szCs w:val="28"/>
        </w:rPr>
      </w:pPr>
    </w:p>
    <w:p w:rsidR="008B54DE" w:rsidRPr="00AB1F41" w:rsidRDefault="008B54DE" w:rsidP="008B54DE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bookmarkStart w:id="1" w:name="_Hlk69477270"/>
      <w:r w:rsidRPr="00AB1F41">
        <w:rPr>
          <w:sz w:val="28"/>
          <w:szCs w:val="28"/>
        </w:rPr>
        <w:t>Права рабочей группы</w:t>
      </w:r>
    </w:p>
    <w:bookmarkEnd w:id="1"/>
    <w:p w:rsidR="008B54DE" w:rsidRPr="00AB1F41" w:rsidRDefault="008B54DE" w:rsidP="008B54DE">
      <w:pPr>
        <w:rPr>
          <w:b/>
          <w:sz w:val="28"/>
          <w:szCs w:val="28"/>
        </w:rPr>
      </w:pPr>
    </w:p>
    <w:p w:rsidR="008B54DE" w:rsidRDefault="008B54DE" w:rsidP="008B54DE">
      <w:pPr>
        <w:numPr>
          <w:ilvl w:val="1"/>
          <w:numId w:val="1"/>
        </w:numPr>
        <w:tabs>
          <w:tab w:val="left" w:pos="851"/>
        </w:tabs>
        <w:ind w:left="0" w:firstLine="709"/>
        <w:jc w:val="both"/>
        <w:rPr>
          <w:bCs/>
          <w:sz w:val="28"/>
          <w:szCs w:val="28"/>
        </w:rPr>
      </w:pPr>
      <w:r w:rsidRPr="00AB1F41">
        <w:rPr>
          <w:bCs/>
          <w:sz w:val="28"/>
          <w:szCs w:val="28"/>
        </w:rPr>
        <w:t>Обеспечение эффективного взаимодействия предприятий жилищно-коммунального хозяйства (далее</w:t>
      </w:r>
      <w:r>
        <w:rPr>
          <w:bCs/>
          <w:sz w:val="28"/>
          <w:szCs w:val="28"/>
        </w:rPr>
        <w:t xml:space="preserve"> по тексту</w:t>
      </w:r>
      <w:r w:rsidRPr="00AB1F41">
        <w:rPr>
          <w:bCs/>
          <w:sz w:val="28"/>
          <w:szCs w:val="28"/>
        </w:rPr>
        <w:t xml:space="preserve"> – предприятия ЖКХ) </w:t>
      </w:r>
      <w:r>
        <w:rPr>
          <w:bCs/>
          <w:sz w:val="28"/>
          <w:szCs w:val="28"/>
        </w:rPr>
        <w:t xml:space="preserve">   </w:t>
      </w:r>
      <w:r w:rsidR="00B936C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Pr="00AB1F41">
        <w:rPr>
          <w:bCs/>
          <w:sz w:val="28"/>
          <w:szCs w:val="28"/>
        </w:rPr>
        <w:t xml:space="preserve">и </w:t>
      </w:r>
      <w:r w:rsidR="00823306">
        <w:rPr>
          <w:bCs/>
          <w:sz w:val="28"/>
          <w:szCs w:val="28"/>
        </w:rPr>
        <w:t>ресурсоснабжающих предприятий. в</w:t>
      </w:r>
      <w:r w:rsidRPr="00AB1F41">
        <w:rPr>
          <w:bCs/>
          <w:sz w:val="28"/>
          <w:szCs w:val="28"/>
        </w:rPr>
        <w:t xml:space="preserve">ыработка мер, направленных </w:t>
      </w:r>
      <w:r w:rsidR="00414DF9">
        <w:rPr>
          <w:bCs/>
          <w:sz w:val="28"/>
          <w:szCs w:val="28"/>
        </w:rPr>
        <w:t xml:space="preserve">                     </w:t>
      </w:r>
      <w:r w:rsidRPr="00AB1F41">
        <w:rPr>
          <w:bCs/>
          <w:sz w:val="28"/>
          <w:szCs w:val="28"/>
        </w:rPr>
        <w:t>на повышение эффективности взыскания задолженности, а также предупреждени</w:t>
      </w:r>
      <w:r w:rsidR="00823306">
        <w:rPr>
          <w:bCs/>
          <w:sz w:val="28"/>
          <w:szCs w:val="28"/>
        </w:rPr>
        <w:t>е</w:t>
      </w:r>
      <w:r w:rsidRPr="00AB1F41">
        <w:rPr>
          <w:bCs/>
          <w:sz w:val="28"/>
          <w:szCs w:val="28"/>
        </w:rPr>
        <w:t xml:space="preserve"> образования задолженности по оплате за ТЭР.</w:t>
      </w:r>
    </w:p>
    <w:p w:rsidR="008B54DE" w:rsidRDefault="008B54DE" w:rsidP="008B54DE">
      <w:pPr>
        <w:numPr>
          <w:ilvl w:val="1"/>
          <w:numId w:val="1"/>
        </w:numPr>
        <w:tabs>
          <w:tab w:val="left" w:pos="851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досудебного урегулирования вопросов, связанных   </w:t>
      </w:r>
      <w:r w:rsidR="00B936C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с взысканием задолженности за ТЭР.</w:t>
      </w:r>
    </w:p>
    <w:p w:rsidR="00823306" w:rsidRDefault="00823306" w:rsidP="00823306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823306" w:rsidRDefault="00823306" w:rsidP="00823306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823306" w:rsidRPr="00DF7D94" w:rsidRDefault="00823306" w:rsidP="00823306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8B54DE" w:rsidRPr="00AB1F41" w:rsidRDefault="008B54DE" w:rsidP="008B54DE">
      <w:pPr>
        <w:jc w:val="both"/>
        <w:rPr>
          <w:sz w:val="28"/>
          <w:szCs w:val="28"/>
        </w:rPr>
      </w:pPr>
    </w:p>
    <w:p w:rsidR="008B54DE" w:rsidRPr="00A6666D" w:rsidRDefault="008B54DE" w:rsidP="008B54DE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A6666D">
        <w:rPr>
          <w:sz w:val="28"/>
          <w:szCs w:val="28"/>
        </w:rPr>
        <w:lastRenderedPageBreak/>
        <w:t>Основные задачи рабочей группы</w:t>
      </w:r>
    </w:p>
    <w:p w:rsidR="008B54DE" w:rsidRPr="00AB1F41" w:rsidRDefault="008B54DE" w:rsidP="008B54DE">
      <w:pPr>
        <w:rPr>
          <w:b/>
          <w:sz w:val="28"/>
          <w:szCs w:val="28"/>
        </w:rPr>
      </w:pPr>
    </w:p>
    <w:p w:rsidR="008B54DE" w:rsidRPr="00AB1F41" w:rsidRDefault="008B54DE" w:rsidP="008B54DE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3.1. Организация и проведение заседания рабочей группы, </w:t>
      </w:r>
      <w:r w:rsidRPr="00AB1F41">
        <w:rPr>
          <w:bCs/>
          <w:sz w:val="28"/>
          <w:szCs w:val="28"/>
        </w:rPr>
        <w:t>заслушива</w:t>
      </w:r>
      <w:r>
        <w:rPr>
          <w:bCs/>
          <w:sz w:val="28"/>
          <w:szCs w:val="28"/>
        </w:rPr>
        <w:t>ние</w:t>
      </w:r>
      <w:r w:rsidRPr="00AB1F41">
        <w:rPr>
          <w:bCs/>
          <w:sz w:val="28"/>
          <w:szCs w:val="28"/>
        </w:rPr>
        <w:t xml:space="preserve"> руководителей предприятий ЖКХ</w:t>
      </w:r>
      <w:r>
        <w:rPr>
          <w:bCs/>
          <w:sz w:val="28"/>
          <w:szCs w:val="28"/>
        </w:rPr>
        <w:t xml:space="preserve">, энергетики </w:t>
      </w:r>
      <w:r w:rsidRPr="00AB1F41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управляющих организаций</w:t>
      </w:r>
      <w:r w:rsidRPr="00AB1F41">
        <w:rPr>
          <w:bCs/>
          <w:sz w:val="28"/>
          <w:szCs w:val="28"/>
        </w:rPr>
        <w:t>, имеющих просроченную задолженность, представителей надзорных орга</w:t>
      </w:r>
      <w:r>
        <w:rPr>
          <w:bCs/>
          <w:sz w:val="28"/>
          <w:szCs w:val="28"/>
        </w:rPr>
        <w:t>нов и службы судебных приставов.</w:t>
      </w:r>
    </w:p>
    <w:p w:rsidR="008B54DE" w:rsidRDefault="008B54DE" w:rsidP="008B54DE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3.2. Организация з</w:t>
      </w:r>
      <w:r w:rsidRPr="00AB1F41">
        <w:rPr>
          <w:bCs/>
          <w:sz w:val="28"/>
          <w:szCs w:val="28"/>
        </w:rPr>
        <w:t>апр</w:t>
      </w:r>
      <w:r>
        <w:rPr>
          <w:bCs/>
          <w:sz w:val="28"/>
          <w:szCs w:val="28"/>
        </w:rPr>
        <w:t>осов</w:t>
      </w:r>
      <w:r w:rsidRPr="00AB1F41">
        <w:rPr>
          <w:bCs/>
          <w:sz w:val="28"/>
          <w:szCs w:val="28"/>
        </w:rPr>
        <w:t xml:space="preserve"> и получ</w:t>
      </w:r>
      <w:r>
        <w:rPr>
          <w:bCs/>
          <w:sz w:val="28"/>
          <w:szCs w:val="28"/>
        </w:rPr>
        <w:t>ения</w:t>
      </w:r>
      <w:r w:rsidRPr="00AB1F41">
        <w:rPr>
          <w:bCs/>
          <w:sz w:val="28"/>
          <w:szCs w:val="28"/>
        </w:rPr>
        <w:t xml:space="preserve"> в установленном порядке необходимы</w:t>
      </w:r>
      <w:r>
        <w:rPr>
          <w:bCs/>
          <w:sz w:val="28"/>
          <w:szCs w:val="28"/>
        </w:rPr>
        <w:t>х</w:t>
      </w:r>
      <w:r w:rsidRPr="00AB1F41">
        <w:rPr>
          <w:bCs/>
          <w:sz w:val="28"/>
          <w:szCs w:val="28"/>
        </w:rPr>
        <w:t xml:space="preserve"> материа</w:t>
      </w:r>
      <w:r>
        <w:rPr>
          <w:bCs/>
          <w:sz w:val="28"/>
          <w:szCs w:val="28"/>
        </w:rPr>
        <w:t>лов и информации о задолженности.</w:t>
      </w:r>
    </w:p>
    <w:p w:rsidR="008B54DE" w:rsidRDefault="008B54DE" w:rsidP="008B54DE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3.3. Исполнение р</w:t>
      </w:r>
      <w:r w:rsidRPr="00AB1F41">
        <w:rPr>
          <w:bCs/>
          <w:sz w:val="28"/>
          <w:szCs w:val="28"/>
        </w:rPr>
        <w:t>ассм</w:t>
      </w:r>
      <w:r>
        <w:rPr>
          <w:bCs/>
          <w:sz w:val="28"/>
          <w:szCs w:val="28"/>
        </w:rPr>
        <w:t>о</w:t>
      </w:r>
      <w:r w:rsidRPr="00AB1F41">
        <w:rPr>
          <w:bCs/>
          <w:sz w:val="28"/>
          <w:szCs w:val="28"/>
        </w:rPr>
        <w:t>тр</w:t>
      </w:r>
      <w:r>
        <w:rPr>
          <w:bCs/>
          <w:sz w:val="28"/>
          <w:szCs w:val="28"/>
        </w:rPr>
        <w:t>ений</w:t>
      </w:r>
      <w:r w:rsidRPr="00AB1F41">
        <w:rPr>
          <w:bCs/>
          <w:sz w:val="28"/>
          <w:szCs w:val="28"/>
        </w:rPr>
        <w:t xml:space="preserve"> факт</w:t>
      </w:r>
      <w:r>
        <w:rPr>
          <w:bCs/>
          <w:sz w:val="28"/>
          <w:szCs w:val="28"/>
        </w:rPr>
        <w:t>ов и причин</w:t>
      </w:r>
      <w:r w:rsidRPr="00AB1F41">
        <w:rPr>
          <w:bCs/>
          <w:sz w:val="28"/>
          <w:szCs w:val="28"/>
        </w:rPr>
        <w:t xml:space="preserve"> образования задолженности </w:t>
      </w:r>
      <w:r>
        <w:rPr>
          <w:bCs/>
          <w:sz w:val="28"/>
          <w:szCs w:val="28"/>
        </w:rPr>
        <w:t>за ТЭР.</w:t>
      </w:r>
    </w:p>
    <w:p w:rsidR="008B54DE" w:rsidRDefault="008B54DE" w:rsidP="008B54DE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3.4. </w:t>
      </w:r>
      <w:r w:rsidRPr="00AB1F41">
        <w:rPr>
          <w:bCs/>
          <w:sz w:val="28"/>
          <w:szCs w:val="28"/>
        </w:rPr>
        <w:t>Снижение задолженности перед ресурсоснабжающими предприятиями за предоставленные ТЭР.</w:t>
      </w:r>
    </w:p>
    <w:p w:rsidR="008B54DE" w:rsidRPr="00AB1F41" w:rsidRDefault="008B54DE" w:rsidP="008B54DE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3.5. П</w:t>
      </w:r>
      <w:r w:rsidRPr="00AB1F41">
        <w:rPr>
          <w:bCs/>
          <w:sz w:val="28"/>
          <w:szCs w:val="28"/>
        </w:rPr>
        <w:t>ров</w:t>
      </w:r>
      <w:r>
        <w:rPr>
          <w:bCs/>
          <w:sz w:val="28"/>
          <w:szCs w:val="28"/>
        </w:rPr>
        <w:t>едение</w:t>
      </w:r>
      <w:r w:rsidRPr="00AB1F41">
        <w:rPr>
          <w:bCs/>
          <w:sz w:val="28"/>
          <w:szCs w:val="28"/>
        </w:rPr>
        <w:t xml:space="preserve"> анализ</w:t>
      </w:r>
      <w:r>
        <w:rPr>
          <w:bCs/>
          <w:sz w:val="28"/>
          <w:szCs w:val="28"/>
        </w:rPr>
        <w:t>а</w:t>
      </w:r>
      <w:r w:rsidRPr="00AB1F41">
        <w:rPr>
          <w:bCs/>
          <w:sz w:val="28"/>
          <w:szCs w:val="28"/>
        </w:rPr>
        <w:t xml:space="preserve"> динамики состояния задолженности с учетом определения эффективности принимаемых мер по ее снижению.</w:t>
      </w:r>
    </w:p>
    <w:p w:rsidR="008B54DE" w:rsidRPr="00AB1F41" w:rsidRDefault="008B54DE" w:rsidP="008B54DE">
      <w:pPr>
        <w:ind w:firstLine="709"/>
        <w:jc w:val="both"/>
        <w:rPr>
          <w:sz w:val="28"/>
          <w:szCs w:val="28"/>
        </w:rPr>
      </w:pPr>
    </w:p>
    <w:p w:rsidR="008B54DE" w:rsidRDefault="008B54DE" w:rsidP="008B54DE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AB1F41">
        <w:rPr>
          <w:sz w:val="28"/>
          <w:szCs w:val="28"/>
        </w:rPr>
        <w:t>Организация и порядок деятельности рабочей группы</w:t>
      </w:r>
    </w:p>
    <w:p w:rsidR="008B54DE" w:rsidRDefault="008B54DE" w:rsidP="008B54DE">
      <w:pPr>
        <w:ind w:left="709"/>
        <w:rPr>
          <w:sz w:val="28"/>
          <w:szCs w:val="28"/>
        </w:rPr>
      </w:pPr>
    </w:p>
    <w:p w:rsidR="008B54DE" w:rsidRPr="00AB1F41" w:rsidRDefault="008B54DE" w:rsidP="008B54DE">
      <w:pPr>
        <w:tabs>
          <w:tab w:val="left" w:pos="3686"/>
          <w:tab w:val="left" w:pos="396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bCs/>
          <w:sz w:val="28"/>
          <w:szCs w:val="28"/>
        </w:rPr>
        <w:t xml:space="preserve">Состав </w:t>
      </w:r>
      <w:r w:rsidRPr="00C95B2C">
        <w:rPr>
          <w:bCs/>
          <w:sz w:val="28"/>
          <w:szCs w:val="28"/>
        </w:rPr>
        <w:t>рабоч</w:t>
      </w:r>
      <w:r>
        <w:rPr>
          <w:bCs/>
          <w:sz w:val="28"/>
          <w:szCs w:val="28"/>
        </w:rPr>
        <w:t xml:space="preserve">ей группы по вопросам погашения </w:t>
      </w:r>
      <w:r w:rsidRPr="00C95B2C">
        <w:rPr>
          <w:bCs/>
          <w:sz w:val="28"/>
          <w:szCs w:val="28"/>
        </w:rPr>
        <w:t>задолженност</w:t>
      </w:r>
      <w:r>
        <w:rPr>
          <w:bCs/>
          <w:sz w:val="28"/>
          <w:szCs w:val="28"/>
        </w:rPr>
        <w:t>и</w:t>
      </w:r>
      <w:r w:rsidRPr="00C95B2C">
        <w:rPr>
          <w:bCs/>
          <w:sz w:val="28"/>
          <w:szCs w:val="28"/>
        </w:rPr>
        <w:t xml:space="preserve"> предприятий жилищно-коммунального хозяйства</w:t>
      </w:r>
      <w:r>
        <w:rPr>
          <w:bCs/>
          <w:sz w:val="28"/>
          <w:szCs w:val="28"/>
        </w:rPr>
        <w:t>, энергетики</w:t>
      </w:r>
      <w:r w:rsidRPr="00C95B2C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управляющих организаций</w:t>
      </w:r>
      <w:r w:rsidRPr="00C95B2C">
        <w:rPr>
          <w:bCs/>
          <w:sz w:val="28"/>
          <w:szCs w:val="28"/>
        </w:rPr>
        <w:t xml:space="preserve"> за потребленные топливно-энергетические ресурсы </w:t>
      </w:r>
      <w:r w:rsidR="00B936C9">
        <w:rPr>
          <w:bCs/>
          <w:sz w:val="28"/>
          <w:szCs w:val="28"/>
        </w:rPr>
        <w:t xml:space="preserve">                          </w:t>
      </w:r>
      <w:r w:rsidRPr="00C95B2C">
        <w:rPr>
          <w:bCs/>
          <w:sz w:val="28"/>
          <w:szCs w:val="28"/>
        </w:rPr>
        <w:t>на территории городского округа Архангельской области «Северодвинск»</w:t>
      </w:r>
      <w:r w:rsidR="005175F8">
        <w:rPr>
          <w:bCs/>
          <w:sz w:val="28"/>
          <w:szCs w:val="28"/>
        </w:rPr>
        <w:t xml:space="preserve"> утверждается р</w:t>
      </w:r>
      <w:r>
        <w:rPr>
          <w:bCs/>
          <w:sz w:val="28"/>
          <w:szCs w:val="28"/>
        </w:rPr>
        <w:t>аспоряжением заместителя Главы Администрации Северодвинска</w:t>
      </w:r>
      <w:r w:rsidR="005175F8">
        <w:rPr>
          <w:bCs/>
          <w:sz w:val="28"/>
          <w:szCs w:val="28"/>
        </w:rPr>
        <w:t xml:space="preserve"> по городскому хозяйству</w:t>
      </w:r>
      <w:r>
        <w:rPr>
          <w:bCs/>
          <w:sz w:val="28"/>
          <w:szCs w:val="28"/>
        </w:rPr>
        <w:t>.</w:t>
      </w:r>
    </w:p>
    <w:p w:rsidR="008B54DE" w:rsidRPr="00AB1F41" w:rsidRDefault="008B54DE" w:rsidP="008B54DE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4.2. </w:t>
      </w:r>
      <w:r w:rsidRPr="008F6761">
        <w:rPr>
          <w:bCs/>
          <w:sz w:val="28"/>
          <w:szCs w:val="28"/>
        </w:rPr>
        <w:t>Председатель</w:t>
      </w:r>
      <w:r>
        <w:rPr>
          <w:bCs/>
          <w:sz w:val="28"/>
          <w:szCs w:val="28"/>
        </w:rPr>
        <w:t xml:space="preserve"> р</w:t>
      </w:r>
      <w:r w:rsidRPr="00AB1F41">
        <w:rPr>
          <w:bCs/>
          <w:sz w:val="28"/>
          <w:szCs w:val="28"/>
        </w:rPr>
        <w:t xml:space="preserve">абочей группы </w:t>
      </w:r>
      <w:r>
        <w:rPr>
          <w:bCs/>
          <w:sz w:val="28"/>
          <w:szCs w:val="28"/>
        </w:rPr>
        <w:t>осуществляет общее руководство р</w:t>
      </w:r>
      <w:r w:rsidRPr="00AB1F41">
        <w:rPr>
          <w:bCs/>
          <w:sz w:val="28"/>
          <w:szCs w:val="28"/>
        </w:rPr>
        <w:t xml:space="preserve">абочей группой, распределяет обязанности </w:t>
      </w:r>
      <w:r w:rsidR="005175F8">
        <w:rPr>
          <w:bCs/>
          <w:sz w:val="28"/>
          <w:szCs w:val="28"/>
        </w:rPr>
        <w:t xml:space="preserve">между </w:t>
      </w:r>
      <w:r w:rsidRPr="00AB1F41">
        <w:rPr>
          <w:bCs/>
          <w:sz w:val="28"/>
          <w:szCs w:val="28"/>
        </w:rPr>
        <w:t xml:space="preserve">заместителем председателя </w:t>
      </w:r>
      <w:r>
        <w:rPr>
          <w:bCs/>
          <w:sz w:val="28"/>
          <w:szCs w:val="28"/>
        </w:rPr>
        <w:t>и членами р</w:t>
      </w:r>
      <w:r w:rsidRPr="00AB1F41">
        <w:rPr>
          <w:bCs/>
          <w:sz w:val="28"/>
          <w:szCs w:val="28"/>
        </w:rPr>
        <w:t xml:space="preserve">абочей группы, координирует их деятельность </w:t>
      </w:r>
      <w:r w:rsidR="00414DF9">
        <w:rPr>
          <w:bCs/>
          <w:sz w:val="28"/>
          <w:szCs w:val="28"/>
        </w:rPr>
        <w:t xml:space="preserve">             </w:t>
      </w:r>
      <w:r w:rsidRPr="00AB1F41">
        <w:rPr>
          <w:bCs/>
          <w:sz w:val="28"/>
          <w:szCs w:val="28"/>
        </w:rPr>
        <w:t>и отвечае</w:t>
      </w:r>
      <w:r>
        <w:rPr>
          <w:bCs/>
          <w:sz w:val="28"/>
          <w:szCs w:val="28"/>
        </w:rPr>
        <w:t>т за выполнение возложенных на р</w:t>
      </w:r>
      <w:r w:rsidRPr="00AB1F41">
        <w:rPr>
          <w:bCs/>
          <w:sz w:val="28"/>
          <w:szCs w:val="28"/>
        </w:rPr>
        <w:t xml:space="preserve">абочую группу задач. </w:t>
      </w:r>
    </w:p>
    <w:p w:rsidR="008B54DE" w:rsidRPr="00AB1F41" w:rsidRDefault="008B54DE" w:rsidP="008B54DE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4.3</w:t>
      </w:r>
      <w:r w:rsidRPr="00AB1F41">
        <w:rPr>
          <w:bCs/>
          <w:sz w:val="28"/>
          <w:szCs w:val="28"/>
        </w:rPr>
        <w:t xml:space="preserve">. </w:t>
      </w:r>
      <w:r w:rsidRPr="00AB1F41">
        <w:rPr>
          <w:bCs/>
          <w:sz w:val="28"/>
          <w:szCs w:val="28"/>
        </w:rPr>
        <w:tab/>
        <w:t xml:space="preserve">Секретарь </w:t>
      </w:r>
      <w:r>
        <w:rPr>
          <w:bCs/>
          <w:sz w:val="28"/>
          <w:szCs w:val="28"/>
        </w:rPr>
        <w:t>р</w:t>
      </w:r>
      <w:r w:rsidRPr="00AB1F41">
        <w:rPr>
          <w:bCs/>
          <w:sz w:val="28"/>
          <w:szCs w:val="28"/>
        </w:rPr>
        <w:t xml:space="preserve">абочей группы </w:t>
      </w:r>
      <w:r>
        <w:rPr>
          <w:bCs/>
          <w:sz w:val="28"/>
          <w:szCs w:val="28"/>
        </w:rPr>
        <w:t>обеспечивает оповещение членов р</w:t>
      </w:r>
      <w:r w:rsidRPr="00AB1F41">
        <w:rPr>
          <w:bCs/>
          <w:sz w:val="28"/>
          <w:szCs w:val="28"/>
        </w:rPr>
        <w:t xml:space="preserve">абочей группы и приглашенных о дне и времени заседания, повестке дня </w:t>
      </w:r>
      <w:r>
        <w:rPr>
          <w:bCs/>
          <w:sz w:val="28"/>
          <w:szCs w:val="28"/>
        </w:rPr>
        <w:t xml:space="preserve">      </w:t>
      </w:r>
      <w:r w:rsidR="00B936C9">
        <w:rPr>
          <w:bCs/>
          <w:sz w:val="28"/>
          <w:szCs w:val="28"/>
        </w:rPr>
        <w:t xml:space="preserve">  </w:t>
      </w:r>
      <w:r w:rsidRPr="00AB1F41">
        <w:rPr>
          <w:bCs/>
          <w:sz w:val="28"/>
          <w:szCs w:val="28"/>
        </w:rPr>
        <w:t>и других вопрос</w:t>
      </w:r>
      <w:r>
        <w:rPr>
          <w:bCs/>
          <w:sz w:val="28"/>
          <w:szCs w:val="28"/>
        </w:rPr>
        <w:t>ах</w:t>
      </w:r>
      <w:r w:rsidRPr="00AB1F41">
        <w:rPr>
          <w:bCs/>
          <w:sz w:val="28"/>
          <w:szCs w:val="28"/>
        </w:rPr>
        <w:t>.</w:t>
      </w:r>
    </w:p>
    <w:p w:rsidR="008B54DE" w:rsidRPr="00AB1F41" w:rsidRDefault="008B54DE" w:rsidP="008B54DE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4.4.</w:t>
      </w:r>
      <w:r>
        <w:rPr>
          <w:bCs/>
          <w:sz w:val="28"/>
          <w:szCs w:val="28"/>
        </w:rPr>
        <w:tab/>
        <w:t>Заседани</w:t>
      </w:r>
      <w:r w:rsidR="005175F8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р</w:t>
      </w:r>
      <w:r w:rsidRPr="00AB1F41">
        <w:rPr>
          <w:bCs/>
          <w:sz w:val="28"/>
          <w:szCs w:val="28"/>
        </w:rPr>
        <w:t>абочей группы провод</w:t>
      </w:r>
      <w:r w:rsidR="005175F8">
        <w:rPr>
          <w:bCs/>
          <w:sz w:val="28"/>
          <w:szCs w:val="28"/>
        </w:rPr>
        <w:t>я</w:t>
      </w:r>
      <w:r w:rsidRPr="00AB1F41">
        <w:rPr>
          <w:bCs/>
          <w:sz w:val="28"/>
          <w:szCs w:val="28"/>
        </w:rPr>
        <w:t xml:space="preserve">тся под руководством председателя или заместителя председателя по мере необходимости, </w:t>
      </w:r>
      <w:r>
        <w:rPr>
          <w:bCs/>
          <w:sz w:val="28"/>
          <w:szCs w:val="28"/>
        </w:rPr>
        <w:t xml:space="preserve">            </w:t>
      </w:r>
      <w:r w:rsidR="00B936C9">
        <w:rPr>
          <w:bCs/>
          <w:sz w:val="28"/>
          <w:szCs w:val="28"/>
        </w:rPr>
        <w:t xml:space="preserve">     </w:t>
      </w:r>
      <w:r w:rsidRPr="00AB1F41">
        <w:rPr>
          <w:bCs/>
          <w:sz w:val="28"/>
          <w:szCs w:val="28"/>
        </w:rPr>
        <w:t>но не реже одного раза в месяц.</w:t>
      </w:r>
    </w:p>
    <w:p w:rsidR="008B54DE" w:rsidRPr="00AB1F41" w:rsidRDefault="008B54DE" w:rsidP="008B54DE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4.5</w:t>
      </w:r>
      <w:r w:rsidRPr="00AB1F4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  <w:t>В случае отсутствия секретаря р</w:t>
      </w:r>
      <w:r w:rsidRPr="00AB1F41">
        <w:rPr>
          <w:bCs/>
          <w:sz w:val="28"/>
          <w:szCs w:val="28"/>
        </w:rPr>
        <w:t>абочей группы его п</w:t>
      </w:r>
      <w:r>
        <w:rPr>
          <w:bCs/>
          <w:sz w:val="28"/>
          <w:szCs w:val="28"/>
        </w:rPr>
        <w:t>олномочия исполняет любой член р</w:t>
      </w:r>
      <w:r w:rsidRPr="00AB1F41">
        <w:rPr>
          <w:bCs/>
          <w:sz w:val="28"/>
          <w:szCs w:val="28"/>
        </w:rPr>
        <w:t>абочей гр</w:t>
      </w:r>
      <w:r>
        <w:rPr>
          <w:bCs/>
          <w:sz w:val="28"/>
          <w:szCs w:val="28"/>
        </w:rPr>
        <w:t>уппы по поручению председателя р</w:t>
      </w:r>
      <w:r w:rsidRPr="00AB1F41">
        <w:rPr>
          <w:bCs/>
          <w:sz w:val="28"/>
          <w:szCs w:val="28"/>
        </w:rPr>
        <w:t>абочей группы.</w:t>
      </w:r>
    </w:p>
    <w:p w:rsidR="008B54DE" w:rsidRPr="00AB1F41" w:rsidRDefault="008B54DE" w:rsidP="008B54DE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4.6.</w:t>
      </w:r>
      <w:r>
        <w:rPr>
          <w:bCs/>
          <w:sz w:val="28"/>
          <w:szCs w:val="28"/>
        </w:rPr>
        <w:tab/>
        <w:t>Решени</w:t>
      </w:r>
      <w:r w:rsidR="005175F8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р</w:t>
      </w:r>
      <w:r w:rsidRPr="00AB1F41">
        <w:rPr>
          <w:bCs/>
          <w:sz w:val="28"/>
          <w:szCs w:val="28"/>
        </w:rPr>
        <w:t>абочей группы, принят</w:t>
      </w:r>
      <w:r w:rsidR="005175F8">
        <w:rPr>
          <w:bCs/>
          <w:sz w:val="28"/>
          <w:szCs w:val="28"/>
        </w:rPr>
        <w:t>ые</w:t>
      </w:r>
      <w:r w:rsidRPr="00AB1F41">
        <w:rPr>
          <w:bCs/>
          <w:sz w:val="28"/>
          <w:szCs w:val="28"/>
        </w:rPr>
        <w:t xml:space="preserve"> в пределах ее компетенции, носят рекомендательный характер.</w:t>
      </w:r>
    </w:p>
    <w:p w:rsidR="008B54DE" w:rsidRPr="00AB1F41" w:rsidRDefault="008B54DE" w:rsidP="008B54DE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4.7.</w:t>
      </w:r>
      <w:r>
        <w:rPr>
          <w:bCs/>
          <w:sz w:val="28"/>
          <w:szCs w:val="28"/>
        </w:rPr>
        <w:tab/>
        <w:t>Кворум рабочей группы должен составлять не менее двух третей членов рабочей группы. Решение р</w:t>
      </w:r>
      <w:r w:rsidRPr="00AB1F41">
        <w:rPr>
          <w:bCs/>
          <w:sz w:val="28"/>
          <w:szCs w:val="28"/>
        </w:rPr>
        <w:t xml:space="preserve">абочей группы </w:t>
      </w:r>
      <w:r>
        <w:rPr>
          <w:bCs/>
          <w:sz w:val="28"/>
          <w:szCs w:val="28"/>
        </w:rPr>
        <w:t xml:space="preserve">считается принятым, если за него проголосовало более половины присутствующих на заседании членов рабочей группы. Все члены рабочей группы пользуются равными правами при решении всех вопросов, рассматриваемых на заседаниях рабочей группы. </w:t>
      </w:r>
      <w:r w:rsidR="00B936C9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В случае несогласия с принятым решением каждый член рабочей группы имеет право письменно изложить свое мнение, которое подлежит обязательному внесению в протокол заседания рабочей группы. В </w:t>
      </w:r>
      <w:r>
        <w:rPr>
          <w:bCs/>
          <w:sz w:val="28"/>
          <w:szCs w:val="28"/>
        </w:rPr>
        <w:lastRenderedPageBreak/>
        <w:t>случае ра</w:t>
      </w:r>
      <w:r w:rsidR="005175F8">
        <w:rPr>
          <w:bCs/>
          <w:sz w:val="28"/>
          <w:szCs w:val="28"/>
        </w:rPr>
        <w:t>венства голосов при голосовании</w:t>
      </w:r>
      <w:r>
        <w:rPr>
          <w:bCs/>
          <w:sz w:val="28"/>
          <w:szCs w:val="28"/>
        </w:rPr>
        <w:t xml:space="preserve"> решающим является решение председательствующего.</w:t>
      </w:r>
    </w:p>
    <w:p w:rsidR="008B54DE" w:rsidRDefault="008B54DE" w:rsidP="008B54DE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4.8.</w:t>
      </w:r>
      <w:r>
        <w:rPr>
          <w:bCs/>
          <w:sz w:val="28"/>
          <w:szCs w:val="28"/>
        </w:rPr>
        <w:tab/>
        <w:t>Принятые р</w:t>
      </w:r>
      <w:r w:rsidRPr="00AB1F41">
        <w:rPr>
          <w:bCs/>
          <w:sz w:val="28"/>
          <w:szCs w:val="28"/>
        </w:rPr>
        <w:t>абочей групп</w:t>
      </w:r>
      <w:r>
        <w:rPr>
          <w:bCs/>
          <w:sz w:val="28"/>
          <w:szCs w:val="28"/>
        </w:rPr>
        <w:t xml:space="preserve">ой решения оформляются в течение        </w:t>
      </w:r>
      <w:r w:rsidR="00B936C9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3 (трех) рабочих дней протоколами заседания, которые подписываются </w:t>
      </w:r>
      <w:r w:rsidRPr="00AB1F41">
        <w:rPr>
          <w:bCs/>
          <w:sz w:val="28"/>
          <w:szCs w:val="28"/>
        </w:rPr>
        <w:t>председательствующим</w:t>
      </w:r>
      <w:r>
        <w:rPr>
          <w:bCs/>
          <w:sz w:val="28"/>
          <w:szCs w:val="28"/>
        </w:rPr>
        <w:t xml:space="preserve"> и секретарем рабочей группы, доводятся </w:t>
      </w:r>
      <w:r w:rsidRPr="00AB1F41">
        <w:rPr>
          <w:bCs/>
          <w:sz w:val="28"/>
          <w:szCs w:val="28"/>
        </w:rPr>
        <w:t xml:space="preserve">до сведения соответствующих организаций в виде </w:t>
      </w:r>
      <w:r>
        <w:rPr>
          <w:bCs/>
          <w:sz w:val="28"/>
          <w:szCs w:val="28"/>
        </w:rPr>
        <w:t>выписок из протокола заседания р</w:t>
      </w:r>
      <w:r w:rsidRPr="00AB1F41">
        <w:rPr>
          <w:bCs/>
          <w:sz w:val="28"/>
          <w:szCs w:val="28"/>
        </w:rPr>
        <w:t>абочей группы</w:t>
      </w:r>
      <w:r>
        <w:rPr>
          <w:bCs/>
          <w:sz w:val="28"/>
          <w:szCs w:val="28"/>
        </w:rPr>
        <w:t>.</w:t>
      </w:r>
    </w:p>
    <w:p w:rsidR="008B54DE" w:rsidRPr="00AB1F41" w:rsidRDefault="008B54DE" w:rsidP="008B54DE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4.9.</w:t>
      </w:r>
      <w:r w:rsidRPr="00AB1F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Участники заседания несут ответственность за разглашение персональных данных, сведений, составляющих служебную и коммерческую тайну, в соответствии с действующим законодательством.</w:t>
      </w:r>
    </w:p>
    <w:p w:rsidR="008B54DE" w:rsidRDefault="008B54DE" w:rsidP="008B54DE"/>
    <w:p w:rsidR="008B54DE" w:rsidRDefault="008B54DE" w:rsidP="008B54DE">
      <w:pPr>
        <w:autoSpaceDE w:val="0"/>
        <w:autoSpaceDN w:val="0"/>
        <w:adjustRightInd w:val="0"/>
        <w:jc w:val="center"/>
      </w:pPr>
    </w:p>
    <w:sectPr w:rsidR="008B54DE" w:rsidSect="008B54DE">
      <w:headerReference w:type="first" r:id="rId10"/>
      <w:pgSz w:w="11906" w:h="16838"/>
      <w:pgMar w:top="284" w:right="567" w:bottom="28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49" w:rsidRDefault="00EB3649" w:rsidP="008B54DE">
      <w:r>
        <w:separator/>
      </w:r>
    </w:p>
  </w:endnote>
  <w:endnote w:type="continuationSeparator" w:id="0">
    <w:p w:rsidR="00EB3649" w:rsidRDefault="00EB3649" w:rsidP="008B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49" w:rsidRDefault="00EB3649" w:rsidP="008B54DE">
      <w:r>
        <w:separator/>
      </w:r>
    </w:p>
  </w:footnote>
  <w:footnote w:type="continuationSeparator" w:id="0">
    <w:p w:rsidR="00EB3649" w:rsidRDefault="00EB3649" w:rsidP="008B5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158651"/>
      <w:docPartObj>
        <w:docPartGallery w:val="Page Numbers (Top of Page)"/>
        <w:docPartUnique/>
      </w:docPartObj>
    </w:sdtPr>
    <w:sdtEndPr/>
    <w:sdtContent>
      <w:p w:rsidR="008B54DE" w:rsidRDefault="008B54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C6B">
          <w:rPr>
            <w:noProof/>
          </w:rPr>
          <w:t>3</w:t>
        </w:r>
        <w:r>
          <w:fldChar w:fldCharType="end"/>
        </w:r>
      </w:p>
    </w:sdtContent>
  </w:sdt>
  <w:p w:rsidR="008B54DE" w:rsidRDefault="008B54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DE" w:rsidRDefault="008B54DE">
    <w:pPr>
      <w:pStyle w:val="a3"/>
      <w:jc w:val="center"/>
    </w:pPr>
  </w:p>
  <w:p w:rsidR="003C756E" w:rsidRDefault="003A2C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17DB"/>
    <w:multiLevelType w:val="multilevel"/>
    <w:tmpl w:val="3B1AB3EA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DE"/>
    <w:rsid w:val="00013396"/>
    <w:rsid w:val="002D6B7D"/>
    <w:rsid w:val="003A2C6B"/>
    <w:rsid w:val="00414DF9"/>
    <w:rsid w:val="005175F8"/>
    <w:rsid w:val="00561194"/>
    <w:rsid w:val="00665495"/>
    <w:rsid w:val="00712B96"/>
    <w:rsid w:val="007350A8"/>
    <w:rsid w:val="007C4021"/>
    <w:rsid w:val="00805922"/>
    <w:rsid w:val="00814E78"/>
    <w:rsid w:val="00823306"/>
    <w:rsid w:val="008B54DE"/>
    <w:rsid w:val="00B0393C"/>
    <w:rsid w:val="00B935D4"/>
    <w:rsid w:val="00B936C9"/>
    <w:rsid w:val="00C80FAB"/>
    <w:rsid w:val="00DC7818"/>
    <w:rsid w:val="00DF0A8C"/>
    <w:rsid w:val="00E23AC4"/>
    <w:rsid w:val="00E83F77"/>
    <w:rsid w:val="00EB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4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5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B54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5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6B7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6B7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4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5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B54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5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6B7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6B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1066</Words>
  <Characters>6077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Косьмин Олег Аркадьевич</dc:creator>
  <cp:lastModifiedBy>user</cp:lastModifiedBy>
  <cp:revision>2</cp:revision>
  <cp:lastPrinted>2021-06-23T11:18:00Z</cp:lastPrinted>
  <dcterms:created xsi:type="dcterms:W3CDTF">2021-07-02T11:44:00Z</dcterms:created>
  <dcterms:modified xsi:type="dcterms:W3CDTF">2021-07-02T11:44:00Z</dcterms:modified>
</cp:coreProperties>
</file>