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CC9F" w14:textId="77777777" w:rsidR="00666A39" w:rsidRDefault="00666A39">
      <w:bookmarkStart w:id="0" w:name="_GoBack"/>
      <w:bookmarkEnd w:id="0"/>
    </w:p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39251F04" w14:textId="42B7C980" w:rsidR="003C580C" w:rsidRPr="005B4CED" w:rsidRDefault="000A1B32" w:rsidP="00070B0F">
            <w:pPr>
              <w:overflowPunct w:val="0"/>
              <w:autoSpaceDE w:val="0"/>
              <w:autoSpaceDN w:val="0"/>
              <w:adjustRightInd w:val="0"/>
            </w:pPr>
            <w:r w:rsidRPr="00DB29C7">
              <w:rPr>
                <w:b/>
                <w:sz w:val="28"/>
                <w:szCs w:val="28"/>
              </w:rPr>
              <w:t xml:space="preserve">О </w:t>
            </w:r>
            <w:r w:rsidR="00B06071">
              <w:rPr>
                <w:b/>
                <w:sz w:val="28"/>
                <w:szCs w:val="28"/>
              </w:rPr>
              <w:t xml:space="preserve">выборе </w:t>
            </w:r>
            <w:r w:rsidR="009639D4">
              <w:rPr>
                <w:b/>
                <w:sz w:val="28"/>
                <w:szCs w:val="28"/>
              </w:rPr>
              <w:t xml:space="preserve">общественной территории для </w:t>
            </w:r>
            <w:r>
              <w:rPr>
                <w:b/>
                <w:sz w:val="28"/>
                <w:szCs w:val="28"/>
              </w:rPr>
              <w:t>участи</w:t>
            </w:r>
            <w:r w:rsidR="009639D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во Всероссийском конкурсе лучших проектов создания комфортной городской среды в</w:t>
            </w:r>
            <w:r w:rsidR="003F128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категории «Малые города»</w:t>
            </w:r>
            <w:r w:rsidR="009639D4">
              <w:rPr>
                <w:b/>
                <w:sz w:val="28"/>
                <w:szCs w:val="28"/>
              </w:rPr>
              <w:t xml:space="preserve"> и</w:t>
            </w:r>
            <w:r w:rsidR="003F128B">
              <w:rPr>
                <w:b/>
                <w:sz w:val="28"/>
                <w:szCs w:val="28"/>
              </w:rPr>
              <w:t> </w:t>
            </w:r>
            <w:r w:rsidR="009639D4">
              <w:rPr>
                <w:b/>
                <w:sz w:val="28"/>
                <w:szCs w:val="28"/>
              </w:rPr>
              <w:t>перечня мероприятий для</w:t>
            </w:r>
            <w:r w:rsidR="003F128B">
              <w:rPr>
                <w:b/>
                <w:sz w:val="28"/>
                <w:szCs w:val="28"/>
              </w:rPr>
              <w:t> </w:t>
            </w:r>
            <w:r w:rsidR="00835DE6">
              <w:rPr>
                <w:b/>
                <w:sz w:val="28"/>
                <w:szCs w:val="28"/>
              </w:rPr>
              <w:t>реализации на</w:t>
            </w:r>
            <w:r w:rsidR="009639D4">
              <w:rPr>
                <w:b/>
                <w:sz w:val="28"/>
                <w:szCs w:val="28"/>
              </w:rPr>
              <w:t xml:space="preserve"> территории</w:t>
            </w:r>
          </w:p>
        </w:tc>
      </w:tr>
    </w:tbl>
    <w:p w14:paraId="552C2BE2" w14:textId="77777777" w:rsidR="003C580C" w:rsidRDefault="003C580C" w:rsidP="003C580C">
      <w:pPr>
        <w:rPr>
          <w:sz w:val="28"/>
          <w:szCs w:val="28"/>
        </w:rPr>
      </w:pPr>
    </w:p>
    <w:p w14:paraId="1A9C5BE3" w14:textId="77777777" w:rsidR="003C580C" w:rsidRPr="005B4CED" w:rsidRDefault="003C580C" w:rsidP="003C580C">
      <w:pPr>
        <w:rPr>
          <w:sz w:val="28"/>
          <w:szCs w:val="28"/>
        </w:rPr>
      </w:pPr>
    </w:p>
    <w:p w14:paraId="6E4A10B8" w14:textId="202C630C" w:rsidR="00CB5D53" w:rsidRPr="00CB5D53" w:rsidRDefault="000A1B32" w:rsidP="00CB5D53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DB29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</w:p>
    <w:p w14:paraId="27BB09E2" w14:textId="77777777" w:rsidR="003C580C" w:rsidRDefault="003C580C" w:rsidP="003C580C">
      <w:pPr>
        <w:ind w:firstLine="709"/>
        <w:jc w:val="both"/>
        <w:rPr>
          <w:sz w:val="28"/>
          <w:szCs w:val="28"/>
        </w:rPr>
      </w:pPr>
    </w:p>
    <w:p w14:paraId="4D76E3C4" w14:textId="4E25C467" w:rsidR="003C580C" w:rsidRPr="003503E4" w:rsidRDefault="003C580C" w:rsidP="003C580C">
      <w:pPr>
        <w:jc w:val="both"/>
        <w:rPr>
          <w:b/>
          <w:sz w:val="28"/>
          <w:szCs w:val="28"/>
        </w:rPr>
      </w:pPr>
      <w:r w:rsidRPr="003503E4">
        <w:rPr>
          <w:b/>
          <w:sz w:val="28"/>
          <w:szCs w:val="28"/>
        </w:rPr>
        <w:t>ПОСТАНОВЛЯ</w:t>
      </w:r>
      <w:r w:rsidR="00FD6D68">
        <w:rPr>
          <w:b/>
          <w:sz w:val="28"/>
          <w:szCs w:val="28"/>
        </w:rPr>
        <w:t>ЕТ</w:t>
      </w:r>
      <w:r w:rsidRPr="003503E4">
        <w:rPr>
          <w:b/>
          <w:sz w:val="28"/>
          <w:szCs w:val="28"/>
        </w:rPr>
        <w:t>:</w:t>
      </w:r>
    </w:p>
    <w:p w14:paraId="32B2F282" w14:textId="77777777" w:rsidR="000A1B32" w:rsidRPr="00DB29C7" w:rsidRDefault="000A1B32" w:rsidP="000A1B3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/>
        </w:rPr>
      </w:pPr>
    </w:p>
    <w:p w14:paraId="160E3ED8" w14:textId="04AD7730" w:rsidR="000A1B32" w:rsidRPr="00A236D1" w:rsidRDefault="00A236D1" w:rsidP="000A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1E8">
        <w:rPr>
          <w:sz w:val="28"/>
          <w:szCs w:val="28"/>
        </w:rPr>
        <w:t> </w:t>
      </w:r>
      <w:r w:rsidR="003F7947" w:rsidRPr="00A236D1">
        <w:rPr>
          <w:sz w:val="28"/>
          <w:szCs w:val="28"/>
        </w:rPr>
        <w:t xml:space="preserve">Назначить проведение общественных обсуждений по выбору общественной территории для участия </w:t>
      </w:r>
      <w:r w:rsidR="000A1B32" w:rsidRPr="00A236D1">
        <w:rPr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 xml:space="preserve"> (далее – конкурс)</w:t>
      </w:r>
      <w:r w:rsidR="000A1B32" w:rsidRPr="00A236D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="000A1B32" w:rsidRPr="00A236D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 </w:t>
      </w:r>
      <w:r w:rsidR="000A1B32" w:rsidRPr="00A236D1">
        <w:rPr>
          <w:sz w:val="28"/>
          <w:szCs w:val="28"/>
        </w:rPr>
        <w:t>подгруппе</w:t>
      </w:r>
      <w:r w:rsidR="00BE03FB" w:rsidRPr="00A236D1">
        <w:rPr>
          <w:sz w:val="28"/>
          <w:szCs w:val="28"/>
        </w:rPr>
        <w:t xml:space="preserve"> категории «Малые города»</w:t>
      </w:r>
      <w:r w:rsidR="000A1B32" w:rsidRPr="00A236D1">
        <w:rPr>
          <w:sz w:val="28"/>
          <w:szCs w:val="28"/>
        </w:rPr>
        <w:t xml:space="preserve"> </w:t>
      </w:r>
      <w:r w:rsidR="00FD6D68" w:rsidRPr="00A236D1">
        <w:rPr>
          <w:sz w:val="28"/>
          <w:szCs w:val="28"/>
        </w:rPr>
        <w:t>–</w:t>
      </w:r>
      <w:r w:rsidR="000A1B32" w:rsidRPr="00A236D1">
        <w:rPr>
          <w:sz w:val="28"/>
          <w:szCs w:val="28"/>
        </w:rPr>
        <w:t xml:space="preserve"> малые города с численностью населения от 100 тыс. человек до</w:t>
      </w:r>
      <w:r>
        <w:rPr>
          <w:sz w:val="28"/>
          <w:szCs w:val="28"/>
        </w:rPr>
        <w:t xml:space="preserve"> </w:t>
      </w:r>
      <w:r w:rsidR="000A1B32" w:rsidRPr="00A236D1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0A1B32" w:rsidRPr="00A236D1">
        <w:rPr>
          <w:sz w:val="28"/>
          <w:szCs w:val="28"/>
        </w:rPr>
        <w:t>тыс. человек (включительно)</w:t>
      </w:r>
      <w:r w:rsidR="00663933" w:rsidRPr="00A236D1">
        <w:rPr>
          <w:sz w:val="28"/>
          <w:szCs w:val="28"/>
        </w:rPr>
        <w:t xml:space="preserve">, </w:t>
      </w:r>
      <w:r w:rsidR="00BE03FB" w:rsidRPr="00A236D1">
        <w:rPr>
          <w:sz w:val="28"/>
          <w:szCs w:val="28"/>
        </w:rPr>
        <w:t>реализация которых предусмотрена в</w:t>
      </w:r>
      <w:r>
        <w:rPr>
          <w:sz w:val="28"/>
          <w:szCs w:val="28"/>
        </w:rPr>
        <w:t xml:space="preserve"> </w:t>
      </w:r>
      <w:r w:rsidR="00BE03FB" w:rsidRPr="00A236D1">
        <w:rPr>
          <w:sz w:val="28"/>
          <w:szCs w:val="28"/>
        </w:rPr>
        <w:t>2023</w:t>
      </w:r>
      <w:r w:rsidR="00FD6D68" w:rsidRPr="00A236D1">
        <w:rPr>
          <w:sz w:val="28"/>
          <w:szCs w:val="28"/>
        </w:rPr>
        <w:t>–</w:t>
      </w:r>
      <w:r>
        <w:rPr>
          <w:sz w:val="28"/>
          <w:szCs w:val="28"/>
        </w:rPr>
        <w:t>2024 годах</w:t>
      </w:r>
      <w:r w:rsidR="003F7947" w:rsidRPr="00A236D1">
        <w:rPr>
          <w:sz w:val="28"/>
          <w:szCs w:val="28"/>
        </w:rPr>
        <w:t>, с</w:t>
      </w:r>
      <w:r>
        <w:rPr>
          <w:sz w:val="28"/>
          <w:szCs w:val="28"/>
        </w:rPr>
        <w:t xml:space="preserve"> </w:t>
      </w:r>
      <w:r w:rsidR="0025724B" w:rsidRPr="00A236D1">
        <w:rPr>
          <w:sz w:val="28"/>
          <w:szCs w:val="28"/>
        </w:rPr>
        <w:t>1</w:t>
      </w:r>
      <w:r w:rsidR="00AA1A55" w:rsidRPr="00A236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5724B" w:rsidRPr="00A236D1">
        <w:rPr>
          <w:sz w:val="28"/>
          <w:szCs w:val="28"/>
        </w:rPr>
        <w:t>сентября по</w:t>
      </w:r>
      <w:r w:rsidR="00483EEC">
        <w:rPr>
          <w:sz w:val="28"/>
          <w:szCs w:val="28"/>
        </w:rPr>
        <w:t xml:space="preserve"> </w:t>
      </w:r>
      <w:r w:rsidR="0025724B" w:rsidRPr="00A236D1">
        <w:rPr>
          <w:sz w:val="28"/>
          <w:szCs w:val="28"/>
        </w:rPr>
        <w:t>21</w:t>
      </w:r>
      <w:r w:rsidR="00483EEC">
        <w:rPr>
          <w:sz w:val="28"/>
          <w:szCs w:val="28"/>
        </w:rPr>
        <w:t xml:space="preserve"> </w:t>
      </w:r>
      <w:r w:rsidR="0025724B" w:rsidRPr="00A236D1">
        <w:rPr>
          <w:sz w:val="28"/>
          <w:szCs w:val="28"/>
        </w:rPr>
        <w:t>сентября 2022</w:t>
      </w:r>
      <w:r w:rsidR="00483EEC">
        <w:rPr>
          <w:sz w:val="28"/>
          <w:szCs w:val="28"/>
        </w:rPr>
        <w:t> </w:t>
      </w:r>
      <w:r w:rsidR="0025724B" w:rsidRPr="00A236D1">
        <w:rPr>
          <w:sz w:val="28"/>
          <w:szCs w:val="28"/>
        </w:rPr>
        <w:t>года.</w:t>
      </w:r>
    </w:p>
    <w:p w14:paraId="7246C073" w14:textId="68F3A83E" w:rsidR="008166E5" w:rsidRPr="00070B0F" w:rsidRDefault="0025724B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t>2</w:t>
      </w:r>
      <w:r w:rsidR="003F7947" w:rsidRPr="00070B0F">
        <w:rPr>
          <w:sz w:val="28"/>
          <w:szCs w:val="28"/>
        </w:rPr>
        <w:t>.</w:t>
      </w:r>
      <w:r w:rsidR="005F21E8">
        <w:rPr>
          <w:sz w:val="28"/>
          <w:szCs w:val="28"/>
        </w:rPr>
        <w:t> </w:t>
      </w:r>
      <w:r w:rsidR="003F7947" w:rsidRPr="00070B0F">
        <w:rPr>
          <w:sz w:val="28"/>
          <w:szCs w:val="28"/>
        </w:rPr>
        <w:t>Утвердить следующий перечень общественных территорий, подлежащих отбору для участия в конкурсе:</w:t>
      </w:r>
    </w:p>
    <w:p w14:paraId="53E6537B" w14:textId="2C14D684" w:rsidR="003F7947" w:rsidRPr="00070B0F" w:rsidRDefault="003F7947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t>1) Парк культуры и отдыха;</w:t>
      </w:r>
    </w:p>
    <w:p w14:paraId="1AE3A486" w14:textId="5F786A93" w:rsidR="0025724B" w:rsidRPr="00070B0F" w:rsidRDefault="003F7947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t>2)</w:t>
      </w:r>
      <w:r w:rsidR="005F21E8">
        <w:rPr>
          <w:sz w:val="28"/>
          <w:szCs w:val="28"/>
        </w:rPr>
        <w:t> </w:t>
      </w:r>
      <w:r w:rsidRPr="00070B0F">
        <w:rPr>
          <w:sz w:val="28"/>
          <w:szCs w:val="28"/>
        </w:rPr>
        <w:t>Сквер, расположенный на пересечении ул. Ломоносова и</w:t>
      </w:r>
      <w:r w:rsidR="003D48C0" w:rsidRPr="00070B0F">
        <w:rPr>
          <w:sz w:val="28"/>
          <w:szCs w:val="28"/>
        </w:rPr>
        <w:t> </w:t>
      </w:r>
      <w:r w:rsidRPr="00070B0F">
        <w:rPr>
          <w:sz w:val="28"/>
          <w:szCs w:val="28"/>
        </w:rPr>
        <w:t>ул.</w:t>
      </w:r>
      <w:r w:rsidR="003D48C0" w:rsidRPr="00070B0F">
        <w:rPr>
          <w:sz w:val="28"/>
          <w:szCs w:val="28"/>
        </w:rPr>
        <w:t> </w:t>
      </w:r>
      <w:r w:rsidRPr="00070B0F">
        <w:rPr>
          <w:sz w:val="28"/>
          <w:szCs w:val="28"/>
        </w:rPr>
        <w:t>Арктической, ограниченный домами № 104, № 110 по ул. Ломоносова.</w:t>
      </w:r>
    </w:p>
    <w:p w14:paraId="3676506F" w14:textId="17B57F06" w:rsidR="003F7947" w:rsidRPr="00070B0F" w:rsidRDefault="0025724B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lastRenderedPageBreak/>
        <w:t>3</w:t>
      </w:r>
      <w:r w:rsidR="00A236D1" w:rsidRPr="00070B0F">
        <w:rPr>
          <w:sz w:val="28"/>
          <w:szCs w:val="28"/>
        </w:rPr>
        <w:t>.</w:t>
      </w:r>
      <w:r w:rsidR="005F21E8">
        <w:rPr>
          <w:sz w:val="28"/>
          <w:szCs w:val="28"/>
        </w:rPr>
        <w:t> </w:t>
      </w:r>
      <w:r w:rsidRPr="00070B0F">
        <w:rPr>
          <w:sz w:val="28"/>
          <w:szCs w:val="28"/>
        </w:rPr>
        <w:t xml:space="preserve">Назначить </w:t>
      </w:r>
      <w:r w:rsidR="00AA1A55" w:rsidRPr="00070B0F">
        <w:rPr>
          <w:sz w:val="28"/>
          <w:szCs w:val="28"/>
        </w:rPr>
        <w:t>с 2</w:t>
      </w:r>
      <w:r w:rsidR="00EF4C49" w:rsidRPr="00070B0F">
        <w:rPr>
          <w:sz w:val="28"/>
          <w:szCs w:val="28"/>
        </w:rPr>
        <w:t>3</w:t>
      </w:r>
      <w:r w:rsidR="00AA1A55" w:rsidRPr="00070B0F">
        <w:rPr>
          <w:sz w:val="28"/>
          <w:szCs w:val="28"/>
        </w:rPr>
        <w:t xml:space="preserve"> сентября по 03 октября 2022 года </w:t>
      </w:r>
      <w:r w:rsidRPr="00070B0F">
        <w:rPr>
          <w:sz w:val="28"/>
          <w:szCs w:val="28"/>
        </w:rPr>
        <w:t xml:space="preserve">проведение общественных обсуждений </w:t>
      </w:r>
      <w:r w:rsidR="005359F2" w:rsidRPr="00070B0F">
        <w:rPr>
          <w:sz w:val="28"/>
          <w:szCs w:val="28"/>
        </w:rPr>
        <w:t xml:space="preserve">предлагаемых </w:t>
      </w:r>
      <w:r w:rsidRPr="00070B0F">
        <w:rPr>
          <w:sz w:val="28"/>
          <w:szCs w:val="28"/>
        </w:rPr>
        <w:t>мероприяти</w:t>
      </w:r>
      <w:r w:rsidR="005359F2" w:rsidRPr="00070B0F">
        <w:rPr>
          <w:sz w:val="28"/>
          <w:szCs w:val="28"/>
        </w:rPr>
        <w:t>й</w:t>
      </w:r>
      <w:r w:rsidRPr="00070B0F">
        <w:rPr>
          <w:sz w:val="28"/>
          <w:szCs w:val="28"/>
        </w:rPr>
        <w:t xml:space="preserve"> и функци</w:t>
      </w:r>
      <w:r w:rsidR="005359F2" w:rsidRPr="00070B0F">
        <w:rPr>
          <w:sz w:val="28"/>
          <w:szCs w:val="28"/>
        </w:rPr>
        <w:t>й</w:t>
      </w:r>
      <w:r w:rsidRPr="00070B0F">
        <w:rPr>
          <w:sz w:val="28"/>
          <w:szCs w:val="28"/>
        </w:rPr>
        <w:t xml:space="preserve"> общественной территории, выбранной для участия в конкурсе.</w:t>
      </w:r>
    </w:p>
    <w:p w14:paraId="55067535" w14:textId="52637B71" w:rsidR="00AF4E53" w:rsidRDefault="00A236D1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t>4.</w:t>
      </w:r>
      <w:r w:rsidR="005F21E8">
        <w:rPr>
          <w:sz w:val="28"/>
          <w:szCs w:val="28"/>
        </w:rPr>
        <w:t> </w:t>
      </w:r>
      <w:r w:rsidR="00087C34" w:rsidRPr="00070B0F">
        <w:rPr>
          <w:sz w:val="28"/>
          <w:szCs w:val="28"/>
        </w:rPr>
        <w:t>Разместить у</w:t>
      </w:r>
      <w:r w:rsidR="009174A9" w:rsidRPr="00070B0F">
        <w:rPr>
          <w:sz w:val="28"/>
          <w:szCs w:val="28"/>
        </w:rPr>
        <w:t>ведомления о проведении общественных обсуждений на</w:t>
      </w:r>
      <w:r w:rsidR="00932F08">
        <w:rPr>
          <w:sz w:val="28"/>
          <w:szCs w:val="28"/>
        </w:rPr>
        <w:t> о</w:t>
      </w:r>
      <w:r w:rsidR="00AF4E53" w:rsidRPr="00070B0F">
        <w:rPr>
          <w:rStyle w:val="docdata"/>
          <w:sz w:val="28"/>
          <w:szCs w:val="28"/>
        </w:rPr>
        <w:t xml:space="preserve">фициальном сайте Администрации Северодвинска </w:t>
      </w:r>
      <w:r w:rsidR="00932F08" w:rsidRPr="00932F08">
        <w:rPr>
          <w:sz w:val="28"/>
          <w:szCs w:val="28"/>
        </w:rPr>
        <w:t>www.severodvinsk.info,</w:t>
      </w:r>
      <w:r w:rsidR="00932F08">
        <w:rPr>
          <w:sz w:val="28"/>
          <w:szCs w:val="28"/>
        </w:rPr>
        <w:t xml:space="preserve"> в</w:t>
      </w:r>
      <w:r w:rsidR="00AF4E53" w:rsidRPr="00070B0F">
        <w:rPr>
          <w:sz w:val="28"/>
          <w:szCs w:val="28"/>
        </w:rPr>
        <w:t xml:space="preserve"> </w:t>
      </w:r>
      <w:r w:rsidR="00070B0F" w:rsidRPr="00070B0F">
        <w:rPr>
          <w:sz w:val="28"/>
          <w:szCs w:val="28"/>
        </w:rPr>
        <w:t>о</w:t>
      </w:r>
      <w:r w:rsidR="00AF4E53" w:rsidRPr="00070B0F">
        <w:rPr>
          <w:sz w:val="28"/>
          <w:szCs w:val="28"/>
        </w:rPr>
        <w:t>фициальной групп</w:t>
      </w:r>
      <w:r w:rsidR="00070B0F" w:rsidRPr="00070B0F">
        <w:rPr>
          <w:sz w:val="28"/>
          <w:szCs w:val="28"/>
        </w:rPr>
        <w:t>е</w:t>
      </w:r>
      <w:r w:rsidR="00AF4E53" w:rsidRPr="00070B0F">
        <w:rPr>
          <w:sz w:val="28"/>
          <w:szCs w:val="28"/>
        </w:rPr>
        <w:t xml:space="preserve"> Администрации Северодвинска в социальной сети «ВКонтакте» </w:t>
      </w:r>
      <w:r w:rsidR="00AF4E53" w:rsidRPr="00221265">
        <w:rPr>
          <w:sz w:val="28"/>
          <w:szCs w:val="28"/>
        </w:rPr>
        <w:t>https://vk.com/severodvinsk_adm</w:t>
      </w:r>
      <w:r w:rsidR="003D48C0" w:rsidRPr="00070B0F">
        <w:rPr>
          <w:sz w:val="28"/>
          <w:szCs w:val="28"/>
        </w:rPr>
        <w:t xml:space="preserve"> и </w:t>
      </w:r>
      <w:r w:rsidR="00087C34" w:rsidRPr="00070B0F">
        <w:rPr>
          <w:sz w:val="28"/>
          <w:szCs w:val="28"/>
        </w:rPr>
        <w:t>на официальной странице П</w:t>
      </w:r>
      <w:r w:rsidR="003D48C0" w:rsidRPr="00070B0F">
        <w:rPr>
          <w:sz w:val="28"/>
          <w:szCs w:val="28"/>
        </w:rPr>
        <w:t>арка культуры и отдыха</w:t>
      </w:r>
      <w:r w:rsidRPr="00070B0F">
        <w:rPr>
          <w:sz w:val="28"/>
          <w:szCs w:val="28"/>
        </w:rPr>
        <w:t xml:space="preserve"> в социальной сети «ВКонтакте» </w:t>
      </w:r>
      <w:r w:rsidR="005F21E8" w:rsidRPr="005F21E8">
        <w:rPr>
          <w:sz w:val="28"/>
          <w:szCs w:val="28"/>
        </w:rPr>
        <w:t>https://vk.com/</w:t>
      </w:r>
      <w:r w:rsidR="005F21E8" w:rsidRPr="005F21E8">
        <w:rPr>
          <w:sz w:val="28"/>
          <w:szCs w:val="28"/>
          <w:lang w:val="en-US"/>
        </w:rPr>
        <w:t>sevpark</w:t>
      </w:r>
      <w:r w:rsidR="005359F2" w:rsidRPr="00070B0F">
        <w:rPr>
          <w:sz w:val="28"/>
          <w:szCs w:val="28"/>
        </w:rPr>
        <w:t>.</w:t>
      </w:r>
    </w:p>
    <w:p w14:paraId="2C1758CE" w14:textId="6C0CDD24" w:rsidR="005F21E8" w:rsidRPr="005F21E8" w:rsidRDefault="005F21E8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Прием предложений осуществляется </w:t>
      </w:r>
      <w:r w:rsidR="00FB3B60">
        <w:rPr>
          <w:sz w:val="28"/>
          <w:szCs w:val="28"/>
        </w:rPr>
        <w:t xml:space="preserve">на </w:t>
      </w:r>
      <w:r w:rsidRPr="005F21E8">
        <w:rPr>
          <w:sz w:val="28"/>
          <w:szCs w:val="28"/>
        </w:rPr>
        <w:t>официальном сайте Администрации Северодвинска www.severodvinsk.info, в официальной группе Администрации Северодвинска в социальной сети «ВКонтакте» https://vk.com/severodvinsk_adm и на официальной странице Парка культуры и</w:t>
      </w:r>
      <w:r w:rsidR="00483EEC">
        <w:rPr>
          <w:sz w:val="28"/>
          <w:szCs w:val="28"/>
        </w:rPr>
        <w:t> </w:t>
      </w:r>
      <w:r w:rsidRPr="005F21E8">
        <w:rPr>
          <w:sz w:val="28"/>
          <w:szCs w:val="28"/>
        </w:rPr>
        <w:t>отдыха в социальной сети «ВКонтакте» https://vk.com/</w:t>
      </w:r>
      <w:r w:rsidRPr="005F21E8">
        <w:rPr>
          <w:sz w:val="28"/>
          <w:szCs w:val="28"/>
          <w:lang w:val="en-US"/>
        </w:rPr>
        <w:t>sevpark</w:t>
      </w:r>
      <w:r>
        <w:rPr>
          <w:sz w:val="28"/>
          <w:szCs w:val="28"/>
        </w:rPr>
        <w:t>.</w:t>
      </w:r>
    </w:p>
    <w:p w14:paraId="1F51E85A" w14:textId="2006D380" w:rsidR="008166E5" w:rsidRPr="00A236D1" w:rsidRDefault="005F21E8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947" w:rsidRPr="00070B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F7947" w:rsidRPr="00070B0F">
        <w:rPr>
          <w:sz w:val="28"/>
          <w:szCs w:val="28"/>
        </w:rPr>
        <w:t>Возложить функции подведения итогов по выбору общественной территории для участия в конкурсе</w:t>
      </w:r>
      <w:r w:rsidR="00AA1A55" w:rsidRPr="00070B0F">
        <w:rPr>
          <w:sz w:val="28"/>
          <w:szCs w:val="28"/>
        </w:rPr>
        <w:t xml:space="preserve"> и</w:t>
      </w:r>
      <w:r w:rsidR="003F7947" w:rsidRPr="00070B0F">
        <w:rPr>
          <w:sz w:val="28"/>
          <w:szCs w:val="28"/>
        </w:rPr>
        <w:t xml:space="preserve"> перечню мероприятий, которые целесообразно реализовать на </w:t>
      </w:r>
      <w:r w:rsidR="00AA1A55" w:rsidRPr="00070B0F">
        <w:rPr>
          <w:sz w:val="28"/>
          <w:szCs w:val="28"/>
        </w:rPr>
        <w:t>данной</w:t>
      </w:r>
      <w:r w:rsidR="003F7947" w:rsidRPr="00070B0F">
        <w:rPr>
          <w:sz w:val="28"/>
          <w:szCs w:val="28"/>
        </w:rPr>
        <w:t xml:space="preserve"> территории, на Общественную комиссию, наделенную полномочиями по реализации муниципальной</w:t>
      </w:r>
      <w:r w:rsidR="003F7947" w:rsidRPr="00A236D1">
        <w:rPr>
          <w:sz w:val="28"/>
          <w:szCs w:val="28"/>
        </w:rPr>
        <w:t xml:space="preserve"> адресной программы «Формирование современной городской среды муниципального образования «Северодвинск» на 2018–2024 годы», состав которой утвержден распоряжением Администрации Северодвинска от</w:t>
      </w:r>
      <w:r w:rsidR="003D48C0" w:rsidRPr="00A236D1">
        <w:rPr>
          <w:sz w:val="28"/>
          <w:szCs w:val="28"/>
        </w:rPr>
        <w:t> </w:t>
      </w:r>
      <w:r w:rsidR="003F7947" w:rsidRPr="00A236D1">
        <w:rPr>
          <w:sz w:val="28"/>
          <w:szCs w:val="28"/>
        </w:rPr>
        <w:t>03.02.2020 № 8-ра (в редакции от 09.02.2022).</w:t>
      </w:r>
    </w:p>
    <w:p w14:paraId="4F237A33" w14:textId="758148CC" w:rsidR="008166E5" w:rsidRPr="00A236D1" w:rsidRDefault="005F21E8" w:rsidP="0081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66E5" w:rsidRPr="00A236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166E5" w:rsidRPr="00A236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</w:t>
      </w:r>
      <w:r w:rsidR="001D4EF9">
        <w:rPr>
          <w:sz w:val="28"/>
          <w:szCs w:val="28"/>
        </w:rPr>
        <w:t>ьно» (вполне-официально.рф).</w:t>
      </w:r>
    </w:p>
    <w:p w14:paraId="003E4EEF" w14:textId="77777777" w:rsidR="003C580C" w:rsidRPr="00A236D1" w:rsidRDefault="003C580C" w:rsidP="003C580C">
      <w:pPr>
        <w:rPr>
          <w:sz w:val="28"/>
          <w:szCs w:val="28"/>
        </w:rPr>
      </w:pPr>
    </w:p>
    <w:p w14:paraId="7166D3DA" w14:textId="77777777" w:rsidR="003C580C" w:rsidRPr="00A236D1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3C580C" w:rsidRPr="00A236D1" w14:paraId="3A0893D6" w14:textId="77777777" w:rsidTr="008C2879">
        <w:trPr>
          <w:trHeight w:val="320"/>
        </w:trPr>
        <w:tc>
          <w:tcPr>
            <w:tcW w:w="5637" w:type="dxa"/>
          </w:tcPr>
          <w:p w14:paraId="10DA58C5" w14:textId="77777777" w:rsidR="003C580C" w:rsidRPr="00A236D1" w:rsidRDefault="003C580C" w:rsidP="008C2879">
            <w:pPr>
              <w:rPr>
                <w:sz w:val="28"/>
                <w:szCs w:val="28"/>
              </w:rPr>
            </w:pPr>
            <w:r w:rsidRPr="00A236D1">
              <w:rPr>
                <w:sz w:val="28"/>
                <w:szCs w:val="28"/>
              </w:rPr>
              <w:t xml:space="preserve">Глава Северодвинска </w:t>
            </w:r>
          </w:p>
        </w:tc>
        <w:tc>
          <w:tcPr>
            <w:tcW w:w="3932" w:type="dxa"/>
          </w:tcPr>
          <w:p w14:paraId="238C481F" w14:textId="77777777" w:rsidR="003C580C" w:rsidRPr="00A236D1" w:rsidRDefault="003C580C" w:rsidP="008C2879">
            <w:pPr>
              <w:jc w:val="right"/>
              <w:rPr>
                <w:sz w:val="28"/>
                <w:szCs w:val="28"/>
              </w:rPr>
            </w:pPr>
            <w:r w:rsidRPr="00A236D1">
              <w:rPr>
                <w:sz w:val="28"/>
                <w:szCs w:val="28"/>
              </w:rPr>
              <w:t>И.В. Скубенко</w:t>
            </w:r>
          </w:p>
          <w:p w14:paraId="57B79CD6" w14:textId="77777777" w:rsidR="003C580C" w:rsidRPr="00A236D1" w:rsidRDefault="003C580C" w:rsidP="008C287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C4744" w14:textId="77777777" w:rsidR="003C580C" w:rsidRDefault="003C580C" w:rsidP="003C580C">
      <w:pPr>
        <w:jc w:val="both"/>
        <w:sectPr w:rsidR="003C580C" w:rsidSect="008C2879">
          <w:headerReference w:type="default" r:id="rId10"/>
          <w:headerReference w:type="first" r:id="rId11"/>
          <w:pgSz w:w="11905" w:h="16838" w:code="9"/>
          <w:pgMar w:top="1134" w:right="567" w:bottom="993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478C4AC7" w14:textId="77777777" w:rsidR="00561D25" w:rsidRDefault="00561D25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0F519739" w14:textId="77777777" w:rsidR="003D48C0" w:rsidRDefault="003D48C0" w:rsidP="003C580C">
      <w:pPr>
        <w:ind w:firstLine="709"/>
        <w:jc w:val="both"/>
      </w:pPr>
    </w:p>
    <w:p w14:paraId="70D85008" w14:textId="77777777" w:rsidR="003C580C" w:rsidRDefault="003C580C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0314F000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5AD1CBCB" w14:textId="77777777" w:rsidR="00070B0F" w:rsidRDefault="00070B0F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4D76B3AD" w14:textId="77777777" w:rsidR="003C580C" w:rsidRDefault="003C580C" w:rsidP="003C580C">
      <w:pPr>
        <w:ind w:firstLine="709"/>
        <w:jc w:val="both"/>
      </w:pPr>
    </w:p>
    <w:p w14:paraId="13918BED" w14:textId="77777777" w:rsidR="002945C6" w:rsidRDefault="002945C6" w:rsidP="003C580C">
      <w:pPr>
        <w:ind w:firstLine="709"/>
        <w:jc w:val="both"/>
      </w:pPr>
    </w:p>
    <w:p w14:paraId="3BC3E18F" w14:textId="77777777" w:rsidR="003C580C" w:rsidRDefault="003C580C" w:rsidP="003C580C">
      <w:pPr>
        <w:ind w:firstLine="709"/>
        <w:jc w:val="both"/>
      </w:pPr>
    </w:p>
    <w:p w14:paraId="64B0F068" w14:textId="77777777" w:rsidR="003C580C" w:rsidRDefault="003C580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77777777" w:rsidR="003C580C" w:rsidRPr="005B4CED" w:rsidRDefault="00881E1C" w:rsidP="003C580C">
      <w:pPr>
        <w:ind w:firstLine="709"/>
        <w:jc w:val="both"/>
      </w:pPr>
      <w:r>
        <w:t>Спирин Сергей Николаевич</w:t>
      </w:r>
    </w:p>
    <w:p w14:paraId="17C2937F" w14:textId="0C0D1693" w:rsidR="0065416E" w:rsidRPr="003F18B9" w:rsidRDefault="003C580C" w:rsidP="00E96099">
      <w:pPr>
        <w:ind w:firstLine="709"/>
        <w:jc w:val="both"/>
        <w:rPr>
          <w:sz w:val="28"/>
          <w:szCs w:val="28"/>
        </w:rPr>
      </w:pPr>
      <w:r>
        <w:t>58</w:t>
      </w:r>
      <w:r w:rsidR="00881E1C">
        <w:t>412</w:t>
      </w:r>
      <w:r w:rsidR="00E96099">
        <w:t>6</w:t>
      </w:r>
    </w:p>
    <w:sectPr w:rsidR="0065416E" w:rsidRPr="003F18B9" w:rsidSect="002F591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D687" w14:textId="77777777" w:rsidR="00EE3261" w:rsidRDefault="00EE3261">
      <w:r>
        <w:separator/>
      </w:r>
    </w:p>
  </w:endnote>
  <w:endnote w:type="continuationSeparator" w:id="0">
    <w:p w14:paraId="05A2F587" w14:textId="77777777" w:rsidR="00EE3261" w:rsidRDefault="00EE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C826" w14:textId="77777777" w:rsidR="00EE3261" w:rsidRDefault="00EE3261">
      <w:r>
        <w:separator/>
      </w:r>
    </w:p>
  </w:footnote>
  <w:footnote w:type="continuationSeparator" w:id="0">
    <w:p w14:paraId="64CA1F24" w14:textId="77777777" w:rsidR="00EE3261" w:rsidRDefault="00EE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942F7A" w:rsidRDefault="00942F7A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320">
      <w:rPr>
        <w:rStyle w:val="a5"/>
        <w:noProof/>
      </w:rPr>
      <w:t>2</w:t>
    </w:r>
    <w:r>
      <w:rPr>
        <w:rStyle w:val="a5"/>
      </w:rPr>
      <w:fldChar w:fldCharType="end"/>
    </w:r>
  </w:p>
  <w:p w14:paraId="78FC3FA9" w14:textId="77777777" w:rsidR="00942F7A" w:rsidRPr="004C6DF1" w:rsidRDefault="00942F7A" w:rsidP="008C2879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942F7A" w:rsidRDefault="00942F7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942F7A" w:rsidRDefault="00942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0F" w:rsidRPr="00070B0F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942F7A" w:rsidRDefault="00942F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942F7A" w:rsidRDefault="00942F7A">
    <w:pPr>
      <w:pStyle w:val="a3"/>
      <w:jc w:val="center"/>
    </w:pPr>
  </w:p>
  <w:p w14:paraId="3FF785F4" w14:textId="77777777" w:rsidR="00942F7A" w:rsidRPr="002F591B" w:rsidRDefault="00942F7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70B0F"/>
    <w:rsid w:val="00082D6A"/>
    <w:rsid w:val="00087C34"/>
    <w:rsid w:val="000906A4"/>
    <w:rsid w:val="000A1B32"/>
    <w:rsid w:val="000B20EF"/>
    <w:rsid w:val="001D4EF9"/>
    <w:rsid w:val="001E6BAE"/>
    <w:rsid w:val="0021081A"/>
    <w:rsid w:val="002131BC"/>
    <w:rsid w:val="00221265"/>
    <w:rsid w:val="00224BC0"/>
    <w:rsid w:val="0025724B"/>
    <w:rsid w:val="00264C0C"/>
    <w:rsid w:val="002875CA"/>
    <w:rsid w:val="002945C6"/>
    <w:rsid w:val="002B1991"/>
    <w:rsid w:val="002C59D0"/>
    <w:rsid w:val="002F591B"/>
    <w:rsid w:val="003C580C"/>
    <w:rsid w:val="003D48C0"/>
    <w:rsid w:val="003F128B"/>
    <w:rsid w:val="003F18B9"/>
    <w:rsid w:val="003F7947"/>
    <w:rsid w:val="00437BD4"/>
    <w:rsid w:val="00483EEC"/>
    <w:rsid w:val="004C6DF1"/>
    <w:rsid w:val="005359F2"/>
    <w:rsid w:val="00561D25"/>
    <w:rsid w:val="005D4EB4"/>
    <w:rsid w:val="005F21E8"/>
    <w:rsid w:val="0065416E"/>
    <w:rsid w:val="00663933"/>
    <w:rsid w:val="00666A39"/>
    <w:rsid w:val="00674385"/>
    <w:rsid w:val="006764A1"/>
    <w:rsid w:val="006831B1"/>
    <w:rsid w:val="006E64D4"/>
    <w:rsid w:val="007214F3"/>
    <w:rsid w:val="007531F1"/>
    <w:rsid w:val="008166E5"/>
    <w:rsid w:val="00835DE6"/>
    <w:rsid w:val="008473B5"/>
    <w:rsid w:val="00881E1C"/>
    <w:rsid w:val="008A4261"/>
    <w:rsid w:val="008C2879"/>
    <w:rsid w:val="008C341A"/>
    <w:rsid w:val="008F0BDE"/>
    <w:rsid w:val="009174A9"/>
    <w:rsid w:val="00932F08"/>
    <w:rsid w:val="00942F7A"/>
    <w:rsid w:val="009639D4"/>
    <w:rsid w:val="009B24B7"/>
    <w:rsid w:val="00A236D1"/>
    <w:rsid w:val="00AA1A55"/>
    <w:rsid w:val="00AD04B6"/>
    <w:rsid w:val="00AF4E53"/>
    <w:rsid w:val="00B06071"/>
    <w:rsid w:val="00BB7EEB"/>
    <w:rsid w:val="00BE03FB"/>
    <w:rsid w:val="00BF7971"/>
    <w:rsid w:val="00C175D2"/>
    <w:rsid w:val="00C22292"/>
    <w:rsid w:val="00C247D1"/>
    <w:rsid w:val="00C63E4E"/>
    <w:rsid w:val="00C72AB7"/>
    <w:rsid w:val="00C8148C"/>
    <w:rsid w:val="00CB5D53"/>
    <w:rsid w:val="00CE5160"/>
    <w:rsid w:val="00D37144"/>
    <w:rsid w:val="00D44828"/>
    <w:rsid w:val="00DF12CD"/>
    <w:rsid w:val="00E3444C"/>
    <w:rsid w:val="00E71997"/>
    <w:rsid w:val="00E96099"/>
    <w:rsid w:val="00ED3466"/>
    <w:rsid w:val="00EE3261"/>
    <w:rsid w:val="00EF4C49"/>
    <w:rsid w:val="00F14056"/>
    <w:rsid w:val="00FB3B60"/>
    <w:rsid w:val="00FD6D68"/>
    <w:rsid w:val="00FE132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AF4E53"/>
  </w:style>
  <w:style w:type="character" w:styleId="af0">
    <w:name w:val="Hyperlink"/>
    <w:basedOn w:val="a0"/>
    <w:uiPriority w:val="99"/>
    <w:unhideWhenUsed/>
    <w:rsid w:val="00AF4E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1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AF4E53"/>
  </w:style>
  <w:style w:type="character" w:styleId="af0">
    <w:name w:val="Hyperlink"/>
    <w:basedOn w:val="a0"/>
    <w:uiPriority w:val="99"/>
    <w:unhideWhenUsed/>
    <w:rsid w:val="00AF4E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1D2A-5CF7-4E13-AD19-EA0DA1C4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2022-09-08T13:23:00Z</cp:lastPrinted>
  <dcterms:created xsi:type="dcterms:W3CDTF">2022-09-15T13:04:00Z</dcterms:created>
  <dcterms:modified xsi:type="dcterms:W3CDTF">2022-09-15T13:04:00Z</dcterms:modified>
</cp:coreProperties>
</file>